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val="en-US" w:eastAsia="ru-RU" w:bidi="en-US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2557145</wp:posOffset>
            </wp:positionH>
            <wp:positionV relativeFrom="paragraph">
              <wp:posOffset>86995</wp:posOffset>
            </wp:positionV>
            <wp:extent cx="771525" cy="952500"/>
            <wp:effectExtent l="19050" t="0" r="9525" b="0"/>
            <wp:wrapNone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val="en-US" w:eastAsia="ru-RU" w:bidi="en-US"/>
        </w:rPr>
      </w:pPr>
    </w:p>
    <w:p>
      <w:pPr>
        <w:widowControl w:val="0"/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 w:bidi="en-US"/>
        </w:rPr>
      </w:pPr>
    </w:p>
    <w:p>
      <w:pPr>
        <w:widowControl w:val="0"/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 w:bidi="en-US"/>
        </w:rPr>
      </w:pPr>
    </w:p>
    <w:p>
      <w:pPr>
        <w:widowControl w:val="0"/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 w:bidi="en-US"/>
        </w:rPr>
      </w:pPr>
    </w:p>
    <w:p>
      <w:pPr>
        <w:widowControl w:val="0"/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 w:bidi="en-US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 w:bidi="en-US"/>
        </w:rPr>
        <w:t>КЕМЕРОВСКАЯ ОБЛАСТЬ - КУЗБАСС</w:t>
      </w:r>
    </w:p>
    <w:p>
      <w:pPr>
        <w:spacing w:after="60" w:line="240" w:lineRule="auto"/>
        <w:jc w:val="center"/>
        <w:outlineLvl w:val="4"/>
        <w:rPr>
          <w:rFonts w:ascii="Times New Roman" w:hAnsi="Times New Roman" w:eastAsia="Times New Roman"/>
          <w:b/>
          <w:bCs/>
          <w:iCs/>
          <w:sz w:val="28"/>
          <w:szCs w:val="28"/>
          <w:lang w:bidi="en-US"/>
        </w:rPr>
      </w:pPr>
      <w:r>
        <w:rPr>
          <w:rFonts w:ascii="Times New Roman" w:hAnsi="Times New Roman" w:eastAsia="Times New Roman"/>
          <w:b/>
          <w:bCs/>
          <w:iCs/>
          <w:sz w:val="28"/>
          <w:szCs w:val="28"/>
          <w:lang w:bidi="en-US"/>
        </w:rPr>
        <w:t>ЧЕБУЛИНСКИЙ МУНИЦИПАЛЬНЫЙ ОКРУГ</w:t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zh-CN" w:bidi="en-US"/>
        </w:rPr>
      </w:pPr>
    </w:p>
    <w:p>
      <w:pPr>
        <w:spacing w:after="60" w:line="240" w:lineRule="auto"/>
        <w:jc w:val="center"/>
        <w:outlineLvl w:val="4"/>
        <w:rPr>
          <w:rFonts w:ascii="Times New Roman" w:hAnsi="Times New Roman" w:eastAsia="Times New Roman"/>
          <w:b/>
          <w:bCs/>
          <w:iCs/>
          <w:sz w:val="28"/>
          <w:szCs w:val="28"/>
          <w:lang w:bidi="en-US"/>
        </w:rPr>
      </w:pPr>
      <w:r>
        <w:rPr>
          <w:rFonts w:ascii="Times New Roman" w:hAnsi="Times New Roman" w:eastAsia="Times New Roman"/>
          <w:b/>
          <w:bCs/>
          <w:iCs/>
          <w:sz w:val="28"/>
          <w:szCs w:val="28"/>
          <w:lang w:bidi="en-US"/>
        </w:rPr>
        <w:t>АДМИНИСТРАЦИЯ ЧЕБУЛИНСКОГО</w:t>
      </w:r>
    </w:p>
    <w:p>
      <w:pPr>
        <w:spacing w:after="60" w:line="240" w:lineRule="auto"/>
        <w:jc w:val="center"/>
        <w:outlineLvl w:val="4"/>
        <w:rPr>
          <w:rFonts w:ascii="Times New Roman" w:hAnsi="Times New Roman" w:eastAsia="Times New Roman"/>
          <w:b/>
          <w:bCs/>
          <w:iCs/>
          <w:sz w:val="28"/>
          <w:szCs w:val="28"/>
          <w:lang w:bidi="en-US"/>
        </w:rPr>
      </w:pPr>
      <w:r>
        <w:rPr>
          <w:rFonts w:ascii="Times New Roman" w:hAnsi="Times New Roman" w:eastAsia="Times New Roman"/>
          <w:b/>
          <w:bCs/>
          <w:iCs/>
          <w:sz w:val="28"/>
          <w:szCs w:val="28"/>
          <w:lang w:bidi="en-US"/>
        </w:rPr>
        <w:t>МУНИЦИПАЛЬНОГО ОКРУГА</w:t>
      </w:r>
    </w:p>
    <w:p>
      <w:pPr>
        <w:widowControl w:val="0"/>
        <w:spacing w:after="0" w:line="240" w:lineRule="auto"/>
        <w:rPr>
          <w:rFonts w:ascii="Times New Roman" w:hAnsi="Times New Roman" w:eastAsia="Times New Roman"/>
          <w:b/>
          <w:bCs/>
          <w:spacing w:val="60"/>
          <w:sz w:val="28"/>
          <w:szCs w:val="28"/>
          <w:lang w:eastAsia="ru-RU" w:bidi="en-US"/>
        </w:rPr>
      </w:pPr>
    </w:p>
    <w:p>
      <w:pPr>
        <w:widowControl w:val="0"/>
        <w:spacing w:after="0" w:line="240" w:lineRule="auto"/>
        <w:jc w:val="center"/>
        <w:rPr>
          <w:rFonts w:ascii="Times New Roman" w:hAnsi="Times New Roman" w:eastAsia="Times New Roman"/>
          <w:b/>
          <w:bCs/>
          <w:spacing w:val="60"/>
          <w:sz w:val="32"/>
          <w:szCs w:val="32"/>
          <w:lang w:val="en-US" w:eastAsia="ru-RU" w:bidi="en-US"/>
        </w:rPr>
      </w:pPr>
      <w:r>
        <w:rPr>
          <w:rFonts w:ascii="Times New Roman" w:hAnsi="Times New Roman" w:eastAsia="Times New Roman"/>
          <w:b/>
          <w:bCs/>
          <w:spacing w:val="60"/>
          <w:sz w:val="32"/>
          <w:szCs w:val="32"/>
          <w:lang w:val="en-US" w:eastAsia="ru-RU" w:bidi="en-US"/>
        </w:rPr>
        <w:t>ПОСТАНОВЛЕНИЕ</w:t>
      </w:r>
    </w:p>
    <w:p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en-US" w:bidi="en-US"/>
        </w:rPr>
      </w:pPr>
    </w:p>
    <w:tbl>
      <w:tblPr>
        <w:tblStyle w:val="12"/>
        <w:tblW w:w="0" w:type="auto"/>
        <w:tblInd w:w="22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2850"/>
        <w:gridCol w:w="399"/>
        <w:gridCol w:w="10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dxa"/>
            <w:vAlign w:val="bottom"/>
          </w:tcPr>
          <w:p>
            <w:pPr>
              <w:widowControl w:val="0"/>
              <w:spacing w:after="0"/>
              <w:rPr>
                <w:rFonts w:ascii="Times New Roman" w:hAnsi="Times New Roman" w:eastAsia="Times New Roman"/>
                <w:sz w:val="28"/>
                <w:szCs w:val="28"/>
                <w:lang w:val="en-US" w:eastAsia="ru-RU" w:bidi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 w:eastAsia="ru-RU" w:bidi="en-US"/>
              </w:rPr>
              <w:t>от</w:t>
            </w:r>
          </w:p>
        </w:tc>
        <w:tc>
          <w:tcPr>
            <w:tcW w:w="285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 w:val="0"/>
              <w:spacing w:after="0"/>
              <w:rPr>
                <w:rFonts w:hint="default" w:ascii="Times New Roman" w:hAnsi="Times New Roman" w:eastAsia="Times New Roman"/>
                <w:sz w:val="28"/>
                <w:szCs w:val="28"/>
                <w:lang w:val="en-US" w:eastAsia="ru-RU" w:bidi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 w:eastAsia="ru-RU" w:bidi="en-US"/>
              </w:rPr>
              <w:t>«</w:t>
            </w:r>
            <w:r>
              <w:rPr>
                <w:rFonts w:hint="default" w:ascii="Times New Roman" w:hAnsi="Times New Roman" w:eastAsia="Times New Roman"/>
                <w:sz w:val="28"/>
                <w:szCs w:val="28"/>
                <w:lang w:val="en-US" w:eastAsia="ru-RU" w:bidi="en-US"/>
              </w:rPr>
              <w:t>22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ru-RU" w:bidi="en-US"/>
              </w:rPr>
              <w:t>»</w:t>
            </w:r>
            <w:r>
              <w:rPr>
                <w:rFonts w:hint="default" w:ascii="Times New Roman" w:hAnsi="Times New Roman" w:eastAsia="Times New Roman"/>
                <w:sz w:val="28"/>
                <w:szCs w:val="28"/>
                <w:lang w:val="en-US" w:eastAsia="ru-RU" w:bidi="en-US"/>
              </w:rPr>
              <w:t xml:space="preserve"> 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ru-RU" w:bidi="en-US"/>
              </w:rPr>
              <w:t>сентября</w:t>
            </w:r>
            <w:r>
              <w:rPr>
                <w:rFonts w:hint="default" w:ascii="Times New Roman" w:hAnsi="Times New Roman" w:eastAsia="Times New Roman"/>
                <w:sz w:val="28"/>
                <w:szCs w:val="28"/>
                <w:lang w:val="en-US" w:eastAsia="ru-RU" w:bidi="en-US"/>
              </w:rPr>
              <w:t xml:space="preserve"> 2023</w:t>
            </w:r>
            <w:bookmarkStart w:id="11" w:name="_GoBack"/>
            <w:bookmarkEnd w:id="11"/>
          </w:p>
        </w:tc>
        <w:tc>
          <w:tcPr>
            <w:tcW w:w="399" w:type="dxa"/>
            <w:vAlign w:val="bottom"/>
          </w:tcPr>
          <w:p>
            <w:pPr>
              <w:widowControl w:val="0"/>
              <w:spacing w:after="0"/>
              <w:rPr>
                <w:rFonts w:ascii="Times New Roman" w:hAnsi="Times New Roman" w:eastAsia="Times New Roman"/>
                <w:sz w:val="28"/>
                <w:szCs w:val="28"/>
                <w:lang w:val="en-US" w:eastAsia="ru-RU" w:bidi="en-US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 w:eastAsia="ru-RU" w:bidi="en-US"/>
              </w:rPr>
              <w:t>№</w:t>
            </w:r>
          </w:p>
        </w:tc>
        <w:tc>
          <w:tcPr>
            <w:tcW w:w="102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 w:val="0"/>
              <w:spacing w:after="0"/>
              <w:jc w:val="center"/>
              <w:rPr>
                <w:rFonts w:ascii="Times New Roman" w:hAnsi="Times New Roman" w:eastAsia="Times New Roman"/>
                <w:sz w:val="28"/>
                <w:szCs w:val="28"/>
                <w:lang w:val="en-US" w:eastAsia="ru-RU" w:bidi="en-US"/>
              </w:rPr>
            </w:pPr>
            <w:r>
              <w:rPr>
                <w:rFonts w:hint="default" w:ascii="Times New Roman" w:hAnsi="Times New Roman" w:eastAsia="Times New Roman"/>
                <w:sz w:val="28"/>
                <w:szCs w:val="28"/>
                <w:lang w:val="en-US" w:eastAsia="ru-RU" w:bidi="en-US"/>
              </w:rPr>
              <w:t>494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 w:bidi="en-US"/>
              </w:rPr>
              <w:t xml:space="preserve"> 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ru-RU" w:bidi="en-US"/>
              </w:rPr>
              <w:t>-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ru-RU" w:bidi="en-US"/>
              </w:rPr>
              <w:t xml:space="preserve"> 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ru-RU" w:bidi="en-US"/>
              </w:rPr>
              <w:t>п</w:t>
            </w:r>
          </w:p>
        </w:tc>
      </w:tr>
    </w:tbl>
    <w:p>
      <w:pPr>
        <w:spacing w:after="0" w:line="240" w:lineRule="auto"/>
        <w:ind w:firstLine="3306"/>
        <w:rPr>
          <w:rFonts w:ascii="Times New Roman" w:hAnsi="Times New Roman" w:eastAsia="Times New Roman"/>
          <w:lang w:bidi="en-US"/>
        </w:rPr>
      </w:pPr>
      <w:r>
        <w:rPr>
          <w:rFonts w:ascii="Times New Roman" w:hAnsi="Times New Roman" w:eastAsia="Times New Roman"/>
          <w:lang w:bidi="en-US"/>
        </w:rPr>
        <w:t>пгт. Верх-Чебула</w:t>
      </w:r>
    </w:p>
    <w:p>
      <w:pPr>
        <w:spacing w:before="154" w:after="0" w:line="322" w:lineRule="exact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bidi="en-US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lang w:bidi="en-US"/>
        </w:rPr>
        <w:t xml:space="preserve"> О внесении изменений в постановление администрации Чебулинского муниципального района от 30.10.2012  № 488-п «О введен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bidi="en-US"/>
        </w:rPr>
        <w:t>ии новой системы оплаты труда для работников муниципальных организаций системы образования  Чебулинского муниципального района, созданных  в форме учреждений»</w:t>
      </w:r>
    </w:p>
    <w:p>
      <w:pPr>
        <w:spacing w:before="154" w:after="0" w:line="322" w:lineRule="exact"/>
        <w:rPr>
          <w:rFonts w:ascii="Times New Roman" w:hAnsi="Times New Roman" w:eastAsia="Times New Roman"/>
          <w:color w:val="000000"/>
          <w:sz w:val="28"/>
          <w:szCs w:val="28"/>
          <w:lang w:bidi="en-US"/>
        </w:rPr>
      </w:pPr>
    </w:p>
    <w:p>
      <w:pPr>
        <w:spacing w:before="154" w:after="0" w:line="322" w:lineRule="exact"/>
        <w:jc w:val="both"/>
        <w:rPr>
          <w:rFonts w:ascii="Times New Roman" w:hAnsi="Times New Roman" w:eastAsia="Times New Roman"/>
          <w:bCs/>
          <w:sz w:val="28"/>
          <w:szCs w:val="28"/>
          <w:lang w:bidi="en-US"/>
        </w:rPr>
      </w:pPr>
      <w:r>
        <w:rPr>
          <w:rFonts w:ascii="Times New Roman" w:hAnsi="Times New Roman" w:eastAsia="Times New Roman"/>
          <w:bCs/>
          <w:sz w:val="28"/>
          <w:szCs w:val="28"/>
          <w:lang w:bidi="en-US"/>
        </w:rPr>
        <w:t xml:space="preserve">     Руководствуясь постановлением Правительства Кемеровской области - Кузбасса от </w:t>
      </w:r>
      <w:r>
        <w:rPr>
          <w:rFonts w:ascii="Times New Roman" w:hAnsi="Times New Roman" w:eastAsia="Times New Roman"/>
          <w:bCs/>
          <w:color w:val="auto"/>
          <w:sz w:val="28"/>
          <w:szCs w:val="28"/>
          <w:lang w:bidi="en-US"/>
        </w:rPr>
        <w:t>2</w:t>
      </w:r>
      <w:r>
        <w:rPr>
          <w:rFonts w:hint="default" w:ascii="Times New Roman" w:hAnsi="Times New Roman" w:eastAsia="Times New Roman"/>
          <w:bCs/>
          <w:color w:val="auto"/>
          <w:sz w:val="28"/>
          <w:szCs w:val="28"/>
          <w:lang w:val="en-US" w:bidi="en-US"/>
        </w:rPr>
        <w:t>0</w:t>
      </w:r>
      <w:r>
        <w:rPr>
          <w:rFonts w:ascii="Times New Roman" w:hAnsi="Times New Roman" w:eastAsia="Times New Roman"/>
          <w:bCs/>
          <w:color w:val="auto"/>
          <w:sz w:val="28"/>
          <w:szCs w:val="28"/>
          <w:lang w:bidi="en-US"/>
        </w:rPr>
        <w:t>.0</w:t>
      </w:r>
      <w:r>
        <w:rPr>
          <w:rFonts w:hint="default" w:ascii="Times New Roman" w:hAnsi="Times New Roman" w:eastAsia="Times New Roman"/>
          <w:bCs/>
          <w:color w:val="auto"/>
          <w:sz w:val="28"/>
          <w:szCs w:val="28"/>
          <w:lang w:val="en-US" w:bidi="en-US"/>
        </w:rPr>
        <w:t>9</w:t>
      </w:r>
      <w:r>
        <w:rPr>
          <w:rFonts w:ascii="Times New Roman" w:hAnsi="Times New Roman" w:eastAsia="Times New Roman"/>
          <w:bCs/>
          <w:color w:val="auto"/>
          <w:sz w:val="28"/>
          <w:szCs w:val="28"/>
          <w:lang w:bidi="en-US"/>
        </w:rPr>
        <w:t xml:space="preserve">.2023 № </w:t>
      </w:r>
      <w:r>
        <w:rPr>
          <w:rFonts w:hint="default" w:ascii="Times New Roman" w:hAnsi="Times New Roman" w:eastAsia="Times New Roman"/>
          <w:bCs/>
          <w:color w:val="auto"/>
          <w:sz w:val="28"/>
          <w:szCs w:val="28"/>
          <w:lang w:val="en-US" w:bidi="en-US"/>
        </w:rPr>
        <w:t>607</w:t>
      </w:r>
      <w:r>
        <w:rPr>
          <w:rFonts w:ascii="Times New Roman" w:hAnsi="Times New Roman" w:eastAsia="Times New Roman"/>
          <w:bCs/>
          <w:color w:val="FF0000"/>
          <w:sz w:val="28"/>
          <w:szCs w:val="28"/>
          <w:lang w:bidi="en-US"/>
        </w:rPr>
        <w:t xml:space="preserve"> </w:t>
      </w:r>
      <w:r>
        <w:rPr>
          <w:rFonts w:ascii="Times New Roman" w:hAnsi="Times New Roman" w:eastAsia="Times New Roman"/>
          <w:bCs/>
          <w:sz w:val="28"/>
          <w:szCs w:val="28"/>
          <w:lang w:bidi="en-US"/>
        </w:rPr>
        <w:t>«О внесении изменений в постановление Коллегии Администрации Кемеровской области от 25.03.2011 №120 « О введении новой системы оплаты труда для работников  государственных образовательных организаций Кемеровской  области - Кузбасса, созданных в форме учреждений»:</w:t>
      </w:r>
    </w:p>
    <w:p>
      <w:pPr>
        <w:spacing w:before="154" w:after="0" w:line="322" w:lineRule="exact"/>
        <w:ind w:firstLine="540"/>
        <w:jc w:val="both"/>
        <w:rPr>
          <w:rFonts w:ascii="Times New Roman" w:hAnsi="Times New Roman" w:eastAsia="Times New Roman"/>
          <w:color w:val="000000"/>
          <w:sz w:val="28"/>
          <w:szCs w:val="28"/>
          <w:lang w:bidi="en-US"/>
        </w:rPr>
      </w:pPr>
      <w:r>
        <w:rPr>
          <w:rFonts w:ascii="Times New Roman" w:hAnsi="Times New Roman" w:eastAsia="Times New Roman"/>
          <w:bCs/>
          <w:sz w:val="28"/>
          <w:szCs w:val="28"/>
          <w:lang w:bidi="en-US"/>
        </w:rPr>
        <w:t xml:space="preserve">1. Внести в </w:t>
      </w:r>
      <w:r>
        <w:rPr>
          <w:rFonts w:ascii="Times New Roman" w:hAnsi="Times New Roman" w:eastAsia="Times New Roman"/>
          <w:bCs/>
          <w:color w:val="000000"/>
          <w:sz w:val="28"/>
          <w:lang w:bidi="en-US"/>
        </w:rPr>
        <w:t xml:space="preserve">постановление администрации Чебулинского муниципального </w:t>
      </w:r>
      <w:r>
        <w:rPr>
          <w:rFonts w:hint="default" w:ascii="Times New Roman" w:hAnsi="Times New Roman" w:eastAsia="Times New Roman"/>
          <w:bCs/>
          <w:color w:val="000000"/>
          <w:sz w:val="28"/>
          <w:lang w:val="ru-RU" w:bidi="en-US"/>
        </w:rPr>
        <w:t xml:space="preserve">  </w:t>
      </w:r>
      <w:r>
        <w:rPr>
          <w:rFonts w:ascii="Times New Roman" w:hAnsi="Times New Roman" w:eastAsia="Times New Roman"/>
          <w:bCs/>
          <w:color w:val="000000"/>
          <w:sz w:val="28"/>
          <w:lang w:bidi="en-US"/>
        </w:rPr>
        <w:t xml:space="preserve"> района от 30.10.2012  № 488-п «О введен</w:t>
      </w:r>
      <w:r>
        <w:rPr>
          <w:rFonts w:ascii="Times New Roman" w:hAnsi="Times New Roman" w:eastAsia="Times New Roman"/>
          <w:color w:val="000000"/>
          <w:sz w:val="28"/>
          <w:szCs w:val="28"/>
          <w:lang w:bidi="en-US"/>
        </w:rPr>
        <w:t>ии новой системы оплаты труда для работников муниципальных организаций системы образования  Чебулинского муниципального района, созданных в форме учреждений» следующие  изменения:</w:t>
      </w:r>
    </w:p>
    <w:p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  <w:lang w:bidi="en-US"/>
        </w:rPr>
        <w:t>1.1.</w:t>
      </w:r>
      <w:r>
        <w:rPr>
          <w:rFonts w:ascii="Times New Roman" w:hAnsi="Times New Roman"/>
          <w:sz w:val="28"/>
          <w:szCs w:val="28"/>
        </w:rPr>
        <w:t>Приложени</w:t>
      </w:r>
      <w:r>
        <w:rPr>
          <w:rFonts w:hint="default" w:ascii="Times New Roman" w:hAnsi="Times New Roman"/>
          <w:sz w:val="28"/>
          <w:szCs w:val="28"/>
          <w:lang w:val="ru-RU"/>
        </w:rPr>
        <w:t>я</w:t>
      </w:r>
      <w:r>
        <w:rPr>
          <w:rFonts w:ascii="Times New Roman" w:hAnsi="Times New Roman"/>
          <w:sz w:val="28"/>
          <w:szCs w:val="28"/>
        </w:rPr>
        <w:t xml:space="preserve"> № 5</w:t>
      </w:r>
      <w:r>
        <w:rPr>
          <w:rFonts w:hint="default" w:ascii="Times New Roman" w:hAnsi="Times New Roman"/>
          <w:sz w:val="28"/>
          <w:szCs w:val="28"/>
          <w:lang w:val="ru-RU"/>
        </w:rPr>
        <w:t>-9</w:t>
      </w:r>
      <w:r>
        <w:rPr>
          <w:rFonts w:ascii="Times New Roman" w:hAnsi="Times New Roman"/>
          <w:sz w:val="28"/>
          <w:szCs w:val="28"/>
        </w:rPr>
        <w:t xml:space="preserve"> к  Положению  об оплате труда работников муниципальных образовательных   организаций Чебулинского муниципального округа, созданных в форме учреждений, утвержденному постановлением, изложить в новой редакции согласно приложению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8"/>
          <w:szCs w:val="28"/>
          <w:lang w:bidi="en-US"/>
        </w:rPr>
      </w:pPr>
      <w:r>
        <w:rPr>
          <w:rFonts w:ascii="Times New Roman" w:hAnsi="Times New Roman" w:eastAsia="Times New Roman"/>
          <w:sz w:val="28"/>
          <w:szCs w:val="28"/>
          <w:lang w:bidi="en-US"/>
        </w:rPr>
        <w:t>2. Настоящее постановление разместить на сайте администрации Чебулинского муниципального округа в информационно- телекоммуникационной сети  Интернет</w:t>
      </w:r>
      <w:r>
        <w:rPr>
          <w:rFonts w:ascii="Times New Roman" w:hAnsi="Times New Roman" w:eastAsia="Times New Roman"/>
          <w:color w:val="000000"/>
          <w:sz w:val="28"/>
          <w:szCs w:val="28"/>
          <w:lang w:bidi="en-US"/>
        </w:rPr>
        <w:t xml:space="preserve"> (</w:t>
      </w:r>
      <w:r>
        <w:fldChar w:fldCharType="begin"/>
      </w:r>
      <w:r>
        <w:instrText xml:space="preserve"> HYPERLINK "http://www.chebula.ru" \o "http://www.chebula.ru" </w:instrText>
      </w:r>
      <w:r>
        <w:fldChar w:fldCharType="separate"/>
      </w:r>
      <w:r>
        <w:rPr>
          <w:rFonts w:ascii="Times New Roman" w:hAnsi="Times New Roman" w:eastAsia="Times New Roman"/>
          <w:color w:val="0000FF"/>
          <w:sz w:val="28"/>
          <w:u w:val="single"/>
          <w:lang w:val="en-US" w:bidi="en-US"/>
        </w:rPr>
        <w:t>www</w:t>
      </w:r>
      <w:r>
        <w:rPr>
          <w:rFonts w:ascii="Times New Roman" w:hAnsi="Times New Roman" w:eastAsia="Times New Roman"/>
          <w:color w:val="0000FF"/>
          <w:sz w:val="28"/>
          <w:u w:val="single"/>
          <w:lang w:bidi="en-US"/>
        </w:rPr>
        <w:t>.</w:t>
      </w:r>
      <w:r>
        <w:rPr>
          <w:rFonts w:ascii="Times New Roman" w:hAnsi="Times New Roman" w:eastAsia="Times New Roman"/>
          <w:color w:val="0000FF"/>
          <w:sz w:val="28"/>
          <w:u w:val="single"/>
          <w:lang w:val="en-US" w:bidi="en-US"/>
        </w:rPr>
        <w:t>chebula</w:t>
      </w:r>
      <w:r>
        <w:rPr>
          <w:rFonts w:ascii="Times New Roman" w:hAnsi="Times New Roman" w:eastAsia="Times New Roman"/>
          <w:color w:val="0000FF"/>
          <w:sz w:val="28"/>
          <w:u w:val="single"/>
          <w:lang w:bidi="en-US"/>
        </w:rPr>
        <w:t>.</w:t>
      </w:r>
      <w:r>
        <w:rPr>
          <w:rFonts w:ascii="Times New Roman" w:hAnsi="Times New Roman" w:eastAsia="Times New Roman"/>
          <w:color w:val="0000FF"/>
          <w:sz w:val="28"/>
          <w:u w:val="single"/>
          <w:lang w:val="en-US" w:bidi="en-US"/>
        </w:rPr>
        <w:t>ru</w:t>
      </w:r>
      <w:r>
        <w:rPr>
          <w:rFonts w:ascii="Times New Roman" w:hAnsi="Times New Roman" w:eastAsia="Times New Roman"/>
          <w:color w:val="0000FF"/>
          <w:sz w:val="28"/>
          <w:u w:val="single"/>
          <w:lang w:val="en-US" w:bidi="en-US"/>
        </w:rPr>
        <w:fldChar w:fldCharType="end"/>
      </w:r>
      <w:r>
        <w:rPr>
          <w:rFonts w:ascii="Times New Roman" w:hAnsi="Times New Roman" w:eastAsia="Times New Roman"/>
          <w:color w:val="000000"/>
          <w:sz w:val="28"/>
          <w:szCs w:val="28"/>
          <w:lang w:bidi="en-US"/>
        </w:rPr>
        <w:t>)</w:t>
      </w:r>
      <w:r>
        <w:rPr>
          <w:rFonts w:ascii="Times New Roman" w:hAnsi="Times New Roman" w:eastAsia="Times New Roman"/>
          <w:sz w:val="28"/>
          <w:szCs w:val="28"/>
          <w:lang w:bidi="en-US"/>
        </w:rPr>
        <w:t>.</w:t>
      </w:r>
    </w:p>
    <w:p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/>
          <w:bCs/>
          <w:sz w:val="28"/>
          <w:szCs w:val="28"/>
          <w:lang w:bidi="en-US"/>
        </w:rPr>
      </w:pPr>
      <w:r>
        <w:rPr>
          <w:rFonts w:ascii="Times New Roman" w:hAnsi="Times New Roman" w:eastAsia="Times New Roman"/>
          <w:bCs/>
          <w:sz w:val="28"/>
          <w:szCs w:val="28"/>
          <w:lang w:bidi="en-US"/>
        </w:rPr>
        <w:t xml:space="preserve">3. Настоящее постановление  вступает в силу со дня официального обнародования на информационном стенде, размещенном в здании администрации Чебулинского муниципального округа по адресу 652270, Кемеровская область – Кузбасс, Чебулинский район, пгт. Верх-Чебула, ул. Мира, 16 </w:t>
      </w:r>
      <w:r>
        <w:rPr>
          <w:rFonts w:hint="default" w:ascii="Times New Roman" w:hAnsi="Times New Roman" w:eastAsia="Times New Roman"/>
          <w:bCs/>
          <w:sz w:val="28"/>
          <w:szCs w:val="28"/>
          <w:lang w:val="ru-RU" w:bidi="en-US"/>
        </w:rPr>
        <w:t xml:space="preserve"> </w:t>
      </w:r>
      <w:r>
        <w:rPr>
          <w:rFonts w:ascii="Times New Roman" w:hAnsi="Times New Roman" w:eastAsia="Times New Roman"/>
          <w:bCs/>
          <w:sz w:val="28"/>
          <w:szCs w:val="28"/>
          <w:lang w:bidi="en-US"/>
        </w:rPr>
        <w:t>.</w:t>
      </w: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8"/>
          <w:szCs w:val="28"/>
          <w:lang w:bidi="en-US"/>
        </w:rPr>
      </w:pPr>
      <w:r>
        <w:rPr>
          <w:rFonts w:ascii="Times New Roman" w:hAnsi="Times New Roman" w:eastAsia="Times New Roman"/>
          <w:sz w:val="28"/>
          <w:szCs w:val="28"/>
          <w:lang w:bidi="en-US"/>
        </w:rPr>
        <w:t>4.Контроль  за исполнением постановления возложить на заместителя главы округа по социальным вопросам  И.А. Данильченко.</w:t>
      </w:r>
    </w:p>
    <w:p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/>
          <w:bCs/>
          <w:sz w:val="28"/>
          <w:szCs w:val="28"/>
          <w:lang w:bidi="en-US"/>
        </w:rPr>
      </w:pPr>
    </w:p>
    <w:p>
      <w:pPr>
        <w:spacing w:after="0" w:line="240" w:lineRule="auto"/>
        <w:ind w:firstLine="567"/>
        <w:jc w:val="both"/>
        <w:rPr>
          <w:rFonts w:ascii="Times New Roman" w:hAnsi="Times New Roman" w:eastAsia="Times New Roman"/>
          <w:sz w:val="28"/>
          <w:szCs w:val="28"/>
          <w:lang w:bidi="en-US"/>
        </w:rPr>
      </w:pPr>
      <w:r>
        <w:rPr>
          <w:rFonts w:ascii="Times New Roman" w:hAnsi="Times New Roman" w:eastAsia="Times New Roman"/>
          <w:sz w:val="28"/>
          <w:szCs w:val="28"/>
          <w:lang w:bidi="en-US"/>
        </w:rPr>
        <w:t xml:space="preserve"> </w:t>
      </w:r>
    </w:p>
    <w:p>
      <w:pPr>
        <w:widowControl w:val="0"/>
        <w:spacing w:after="0" w:line="240" w:lineRule="auto"/>
        <w:ind w:firstLine="567"/>
        <w:jc w:val="both"/>
        <w:rPr>
          <w:rFonts w:ascii="Times New Roman" w:hAnsi="Times New Roman" w:eastAsia="Times New Roman"/>
          <w:sz w:val="28"/>
          <w:szCs w:val="28"/>
          <w:lang w:bidi="en-US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color w:val="FF0000"/>
          <w:sz w:val="28"/>
          <w:szCs w:val="28"/>
          <w:lang w:bidi="en-US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color w:val="FF0000"/>
          <w:sz w:val="28"/>
          <w:szCs w:val="28"/>
          <w:lang w:bidi="en-US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bidi="en-US"/>
        </w:rPr>
      </w:pPr>
      <w:r>
        <w:rPr>
          <w:rFonts w:ascii="Times New Roman" w:hAnsi="Times New Roman" w:eastAsia="Times New Roman"/>
          <w:sz w:val="28"/>
          <w:szCs w:val="28"/>
          <w:lang w:bidi="en-US"/>
        </w:rPr>
        <w:t xml:space="preserve">  Глава Чебулинского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color w:val="FF0000"/>
          <w:sz w:val="28"/>
          <w:szCs w:val="28"/>
          <w:lang w:bidi="en-US"/>
        </w:rPr>
      </w:pPr>
      <w:r>
        <w:rPr>
          <w:rFonts w:ascii="Times New Roman" w:hAnsi="Times New Roman" w:eastAsia="Times New Roman"/>
          <w:sz w:val="28"/>
          <w:szCs w:val="28"/>
          <w:lang w:bidi="en-US"/>
        </w:rPr>
        <w:t xml:space="preserve">муниципального округа                           </w:t>
      </w:r>
      <w:r>
        <w:rPr>
          <w:rFonts w:hint="default" w:ascii="Times New Roman" w:hAnsi="Times New Roman" w:eastAsia="Times New Roman"/>
          <w:sz w:val="28"/>
          <w:szCs w:val="28"/>
          <w:lang w:val="ru-RU" w:bidi="en-US"/>
        </w:rPr>
        <w:t xml:space="preserve">               </w:t>
      </w:r>
      <w:r>
        <w:rPr>
          <w:rFonts w:ascii="Times New Roman" w:hAnsi="Times New Roman" w:eastAsia="Times New Roman"/>
          <w:sz w:val="28"/>
          <w:szCs w:val="28"/>
          <w:lang w:bidi="en-US"/>
        </w:rPr>
        <w:t xml:space="preserve">             Н.А.Воронина</w:t>
      </w:r>
    </w:p>
    <w:p>
      <w:pPr>
        <w:widowControl w:val="0"/>
        <w:spacing w:after="0" w:line="240" w:lineRule="auto"/>
        <w:jc w:val="both"/>
        <w:rPr>
          <w:rFonts w:ascii="Times New Roman" w:hAnsi="Times New Roman" w:eastAsia="SimSun"/>
          <w:color w:val="FF0000"/>
          <w:sz w:val="28"/>
          <w:szCs w:val="28"/>
          <w:lang w:eastAsia="ru-RU" w:bidi="en-US"/>
        </w:rPr>
      </w:pPr>
    </w:p>
    <w:p>
      <w:pPr>
        <w:rPr>
          <w:rFonts w:ascii="Times New Roman" w:hAnsi="Times New Roman" w:eastAsia="Times New Roman"/>
          <w:sz w:val="28"/>
          <w:szCs w:val="28"/>
          <w:lang w:bidi="en-US"/>
        </w:rPr>
      </w:pPr>
      <w:r>
        <w:rPr>
          <w:rFonts w:ascii="Times New Roman" w:hAnsi="Times New Roman" w:eastAsia="Times New Roman"/>
          <w:color w:val="FF0000"/>
          <w:sz w:val="28"/>
          <w:szCs w:val="28"/>
          <w:lang w:bidi="en-US"/>
        </w:rPr>
        <w:br w:type="page" w:clear="all"/>
      </w:r>
    </w:p>
    <w:p>
      <w:pPr>
        <w:spacing w:after="0" w:line="240" w:lineRule="auto"/>
        <w:jc w:val="both"/>
        <w:outlineLvl w:val="1"/>
        <w:rPr>
          <w:rFonts w:hint="default" w:ascii="Times New Roman" w:hAnsi="Times New Roman"/>
          <w:color w:val="auto"/>
          <w:sz w:val="24"/>
          <w:szCs w:val="24"/>
          <w:lang w:val="ru-RU"/>
        </w:rPr>
      </w:pPr>
      <w:bookmarkStart w:id="0" w:name="P56"/>
      <w:bookmarkEnd w:id="0"/>
      <w:r>
        <w:rPr>
          <w:rFonts w:hint="default" w:ascii="Times New Roman" w:hAnsi="Times New Roman"/>
          <w:color w:val="FF0000"/>
          <w:sz w:val="28"/>
          <w:szCs w:val="28"/>
          <w:lang w:val="ru-RU"/>
        </w:rPr>
        <w:t xml:space="preserve">                                                                                    </w:t>
      </w:r>
      <w:r>
        <w:rPr>
          <w:rFonts w:hint="default" w:ascii="Times New Roman" w:hAnsi="Times New Roman"/>
          <w:color w:val="auto"/>
          <w:sz w:val="24"/>
          <w:szCs w:val="24"/>
          <w:lang w:val="ru-RU"/>
        </w:rPr>
        <w:t>Приложение</w:t>
      </w:r>
    </w:p>
    <w:p>
      <w:pPr>
        <w:spacing w:after="0" w:line="240" w:lineRule="auto"/>
        <w:ind w:left="5880" w:hanging="5880" w:hangingChars="2450"/>
        <w:jc w:val="both"/>
        <w:outlineLvl w:val="1"/>
        <w:rPr>
          <w:rFonts w:hint="default" w:ascii="Times New Roman" w:hAnsi="Times New Roman"/>
          <w:color w:val="auto"/>
          <w:sz w:val="24"/>
          <w:szCs w:val="24"/>
          <w:lang w:val="ru-RU"/>
        </w:rPr>
      </w:pPr>
      <w:r>
        <w:rPr>
          <w:rFonts w:hint="default" w:ascii="Times New Roman" w:hAnsi="Times New Roman"/>
          <w:color w:val="auto"/>
          <w:sz w:val="24"/>
          <w:szCs w:val="24"/>
          <w:lang w:val="ru-RU"/>
        </w:rPr>
        <w:t xml:space="preserve">                                                                                                   к постановлению    Администрации Чебулинского </w:t>
      </w:r>
    </w:p>
    <w:p>
      <w:pPr>
        <w:spacing w:after="0" w:line="240" w:lineRule="auto"/>
        <w:ind w:firstLine="5880" w:firstLineChars="2450"/>
        <w:jc w:val="both"/>
        <w:outlineLvl w:val="1"/>
        <w:rPr>
          <w:rFonts w:hint="default" w:ascii="Times New Roman" w:hAnsi="Times New Roman"/>
          <w:color w:val="FF0000"/>
          <w:sz w:val="28"/>
          <w:szCs w:val="28"/>
          <w:lang w:val="ru-RU"/>
        </w:rPr>
      </w:pPr>
      <w:r>
        <w:rPr>
          <w:rFonts w:hint="default" w:ascii="Times New Roman" w:hAnsi="Times New Roman"/>
          <w:color w:val="auto"/>
          <w:sz w:val="24"/>
          <w:szCs w:val="24"/>
          <w:lang w:val="ru-RU"/>
        </w:rPr>
        <w:t>муниципального округа</w:t>
      </w: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5</w:t>
      </w:r>
    </w:p>
    <w:p>
      <w:pPr>
        <w:pStyle w:val="184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об оплате труда работников муниципальных образовательных организаций</w:t>
      </w:r>
    </w:p>
    <w:p>
      <w:pPr>
        <w:pStyle w:val="184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Чебулинского муниципального округа,</w:t>
      </w:r>
    </w:p>
    <w:p>
      <w:pPr>
        <w:pStyle w:val="184"/>
        <w:ind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созданных в форме учреждений </w:t>
      </w: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6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859"/>
      <w:bookmarkEnd w:id="1"/>
      <w:r>
        <w:rPr>
          <w:rFonts w:ascii="Times New Roman" w:hAnsi="Times New Roman" w:cs="Times New Roman"/>
          <w:sz w:val="28"/>
          <w:szCs w:val="28"/>
        </w:rPr>
        <w:t>Профессиональные квалификационные группы</w:t>
      </w:r>
    </w:p>
    <w:p>
      <w:pPr>
        <w:pStyle w:val="18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должностей руководителей, специалистов</w:t>
      </w:r>
    </w:p>
    <w:p>
      <w:pPr>
        <w:pStyle w:val="18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служащих в сфере образования</w:t>
      </w:r>
    </w:p>
    <w:p>
      <w:pPr>
        <w:pStyle w:val="186"/>
        <w:ind w:left="1701" w:right="1984" w:firstLine="142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2"/>
        <w:tblW w:w="9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38"/>
        <w:gridCol w:w="4486"/>
        <w:gridCol w:w="1559"/>
        <w:gridCol w:w="1420"/>
        <w:gridCol w:w="15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  <w:vAlign w:val="center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486" w:type="dxa"/>
            <w:vAlign w:val="center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155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 по професси-онально-квалифи-кационной группе, руб.</w:t>
            </w: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Повы-шающийкоэффи-циент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Оклад, должност-ной оклад (ставка), 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6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05" w:type="dxa"/>
            <w:gridSpan w:val="5"/>
          </w:tcPr>
          <w:p>
            <w:pPr>
              <w:pStyle w:val="184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4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55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4171</w:t>
            </w:r>
          </w:p>
        </w:tc>
        <w:tc>
          <w:tcPr>
            <w:tcW w:w="1420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Помощник воспитателя (среднее профессиональное образование по специальности «Образование и педагогика»)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1,4519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Вожатый (среднее(полное) общее   образование и профессиональная подготовка в области образования и педагогики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1,7746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05" w:type="dxa"/>
            <w:gridSpan w:val="5"/>
          </w:tcPr>
          <w:p>
            <w:pPr>
              <w:pStyle w:val="184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должностей работников учебно-вспомогательного персонала второго уровня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4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55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4303</w:t>
            </w:r>
          </w:p>
        </w:tc>
        <w:tc>
          <w:tcPr>
            <w:tcW w:w="1420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Младший воспитатель (среднее (полное) общее образование и дополнительная подготовка в области образования и педагогики)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1,3033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119" w:hRule="atLeast"/>
        </w:trPr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Младший воспитатель (среднее профессиональное образование)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1,5636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260" w:hRule="atLeast"/>
        </w:trPr>
        <w:tc>
          <w:tcPr>
            <w:tcW w:w="9505" w:type="dxa"/>
            <w:gridSpan w:val="5"/>
          </w:tcPr>
          <w:p>
            <w:pPr>
              <w:pStyle w:val="184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должностей педагогических работников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4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55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6207</w:t>
            </w:r>
          </w:p>
        </w:tc>
        <w:tc>
          <w:tcPr>
            <w:tcW w:w="1420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труду; старший вожатый (среднее профессиональное образование); инструктор по физической культуре (среднее профессиональное образование и дополнительная профессиональная подготовка в области физкультуры и спорта, доврачебной помощи); музыкальный руководитель (среднее профессиональное образование по направлению подготовки «Образование и педагогика», профессиональное владение техникой исполнения)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1,4015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труду; старший вожатый; музыкальный руководитель (высшее профессиональное образование); инструктор по физической культуре (высшее профессиональное образование в области физкультуры и спорта)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1,5157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583" w:hRule="atLeast"/>
        </w:trPr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труду; инструктор по физической культуре; старший вожатый; музыкальный руководитель (I квалификационная категория)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1,7811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11055</w:t>
            </w:r>
          </w:p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  <w:tcBorders>
              <w:bottom w:val="single" w:color="auto" w:sz="4" w:space="0"/>
            </w:tcBorders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86" w:type="dxa"/>
            <w:tcBorders>
              <w:bottom w:val="single" w:color="auto" w:sz="4" w:space="0"/>
            </w:tcBorders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труду; инструктор по физической культуре; старший вожатый; музыкальный руководитель (высшая квалификационная категория)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1,9327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531" w:hRule="atLeast"/>
        </w:trPr>
        <w:tc>
          <w:tcPr>
            <w:tcW w:w="5024" w:type="dxa"/>
            <w:gridSpan w:val="2"/>
            <w:tcBorders>
              <w:top w:val="single" w:color="auto" w:sz="4" w:space="0"/>
            </w:tcBorders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55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6207</w:t>
            </w:r>
          </w:p>
        </w:tc>
        <w:tc>
          <w:tcPr>
            <w:tcW w:w="1420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15" w:hRule="atLeast"/>
        </w:trPr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 (среднее профессиональное образование в области, соответствующей профилю кружка, секции, клубного или иного детского объединения, или среднее профессиональное образование и дополнительная профессиональная подготовка по направлению «Образование и педагогика»); тренер-преподаватель (среднее профессиональное образование в области физкультуры и спорта или среднее профессиональное образование и дополнительная профессиональная подготовка в области физкультуры и спорта); педагог-организатор (среднее профессиональное образование по направлению подготовки «Образование и педагогика» или в области, соответствующей профилю работы); социальный педагог (среднее профессиональное образование по направлениям подготовки  «Образование и педагогика», «Социальная педагогика»); концертмейстер (среднее профессиональное (музыкальное) образование, профессиональное владение техникой исполнения на музыкальном инструменте)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1,5157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626" w:hRule="atLeast"/>
        </w:trPr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образования; педагог-организатор; социальный педагог; тренер-преподаватель (высшее профессиональное образование); концертмейстер (высшее профессиональное (музыкальное) образование); инструктор-методист (высшее профессиональное образование в области физкультуры и спорта или высшее профессиональное образование по направлению подготовки «Образование и педагогика» и дополнительная подготовка в области физкультуры и спорта)</w:t>
            </w:r>
          </w:p>
        </w:tc>
        <w:tc>
          <w:tcPr>
            <w:tcW w:w="155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1,6678</w:t>
            </w:r>
          </w:p>
        </w:tc>
        <w:tc>
          <w:tcPr>
            <w:tcW w:w="1502" w:type="dxa"/>
          </w:tcPr>
          <w:p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382" w:hRule="atLeast"/>
        </w:trPr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образования; педагог-организатор; социальный педагог; концертмейстер; тренер-преподаватель; инструктор-методист (I квалификационная категория)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1,9327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образования; педагог-организатор; социальный педагог; концертмейстер; инструктор-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методист; тренер-преподаватель (высшая квалификационная категория)</w:t>
            </w:r>
          </w:p>
        </w:tc>
        <w:tc>
          <w:tcPr>
            <w:tcW w:w="155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2, 0847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4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55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6207</w:t>
            </w:r>
          </w:p>
        </w:tc>
        <w:tc>
          <w:tcPr>
            <w:tcW w:w="1420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 (среднее профессиональное образование по направлению подготовки «Образование и педагогика» или среднее профессиональное образование и дополнительная профессиональная подготовка по направлению подготовки «Образование и педагогика»); мастер производственного обучения (среднее профессиональное образование в областях, соответствующих профилям обучения, и дополнительная профессиональная подготовка по направлению подготовки «Образование и педагогика»); педагог-психолог (среднее профессиональное образование по направлению подготовки «Педагогика и психология» либо среднее профессиональное образование и дополнительная профессиональная подготовка по направлению подготовки «Педагогика и психология»)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1,5157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Воспитатель, мастер производственного обучения (высшее профессиональное образование); методист </w:t>
            </w:r>
            <w:r>
              <w:fldChar w:fldCharType="begin"/>
            </w:r>
            <w:r>
              <w:instrText xml:space="preserve"> HYPERLINK \l "P1074" \o "#P1074"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&lt;***&gt;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(высшее профессиональное образование и стаж работы по специальности не менее 2 лет); педагог-психолог (высшее профессиональное образование по направлению подготовки «Педагогика и психология» либо высшее профессиональное образование и дополнительная профессиональная подготовка по направлению подготовки «Педагогика и психология»); старший инструктор-методист (высшее профессиональное образование в области физкультуры и спорта и стаж работы в должности методиста, методиста-инструктора не менее 2 лет); старший тренер-преподаватель (высшее профессиональное образование в области физкультуры и спорта и стаж работы по специальности не менее 2 лет)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1,6678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Методист </w:t>
            </w:r>
            <w:r>
              <w:fldChar w:fldCharType="begin"/>
            </w:r>
            <w:r>
              <w:instrText xml:space="preserve"> HYPERLINK \l "P1075" \o "#P1075"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&lt;****&gt;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(высшее профессиональное образование и стаж работы по специальности не менее 2 лет)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1,6855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Воспитатель, мастер производственного обучения, педагог-психолог, старший инструктор-методист, старший тренер-преподаватель, методист </w:t>
            </w:r>
            <w:r>
              <w:fldChar w:fldCharType="begin"/>
            </w:r>
            <w:r>
              <w:instrText xml:space="preserve"> HYPERLINK \l "P1074" \o "#P1074"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&lt;***&gt;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(I квалификационная категория)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1,9327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 &lt;****&gt;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(I квалификационная категория)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1,9505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Воспитатель; мастер производственного обучения; педагог-психолог; старший инструктор-методист; старший тренер-преподаватель; методист &lt;***&gt; (высшая квалификационная категория)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2,0847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 &lt;****&gt; (высшая квалификационная категория)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2,1025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4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55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6207</w:t>
            </w:r>
          </w:p>
        </w:tc>
        <w:tc>
          <w:tcPr>
            <w:tcW w:w="1420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  <w:r>
              <w:fldChar w:fldCharType="begin"/>
            </w:r>
            <w:r>
              <w:instrText xml:space="preserve"> HYPERLINK \l "P1072" \o "#P1072"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&lt;*&gt;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; учитель (среднее профессиональное образование по направлению подготовки «Образование и педагогика» или в области, соответствующей преподаваемому предмету, или среднее профессиональное образование и дополнительная профессиональная подготовка по направлению деятельности в образовательном учреждении); педагог-библиотекарь (среднее профессиональное образование); преподаватель-организатор основ безопасности жизнедеятельности (среднее профессиональное образование по направлению подготовки «Образование и педагогика» или ГО и стаж работы по специальности не менее 3 лет либо среднее профессиональное (военное) образование и стаж работы по специальности не менее 3 лет); руководитель физического воспитания (среднее профессиональное образование и стаж работы в области физкультуры и спорта не менее 2 лет)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1,5157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  <w:r>
              <w:fldChar w:fldCharType="begin"/>
            </w:r>
            <w:r>
              <w:instrText xml:space="preserve"> HYPERLINK \l "P1072" \o "#P1072"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&lt;*&gt;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учитель, педагог-библиотекарь, руководитель физического воспитания, старший воспитатель, старший методист </w:t>
            </w:r>
            <w:r>
              <w:fldChar w:fldCharType="begin"/>
            </w:r>
            <w:r>
              <w:instrText xml:space="preserve"> HYPERLINK \l "P1074" \o "#P1074"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&lt;***&gt;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тьютор</w:t>
            </w:r>
            <w:r>
              <w:fldChar w:fldCharType="begin"/>
            </w:r>
            <w:r>
              <w:instrText xml:space="preserve"> HYPERLINK \l "P1073" \o "#P1073"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&lt;**&gt;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(высшее профессиональное образование); учитель-дефектолог, учитель-логопед (высшее дефектологическое образование); преподаватель-организатор основ безопасности жизнедеятельности (высшее профессиональное образование и профессиональная подготовка по направлению подготовки «Образование и педагогика» или ГО) (высшее профессиональное образование и стаж работы в должности методиста не менее 2 лет)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1,6678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методист </w:t>
            </w:r>
            <w:r>
              <w:fldChar w:fldCharType="begin"/>
            </w:r>
            <w:r>
              <w:instrText xml:space="preserve"> HYPERLINK \l "P1075" \o "#P1075"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&lt;****&gt;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1,6855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 &lt;*&gt;, учитель, педагог-библиотекарь, преподаватель-организатор основ безопасности жизнедеятельности, руководитель физического воспитания, старший воспитатель, старший методист &lt;***&gt;, учитель-дефектолог, учитель-логопед, тьютор&lt;**&gt; (I квалификационная категория)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1,9327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методист &lt;****&gt;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(I квалификационная категория)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1,9505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 &lt;*&gt;, учитель, педагог-библиотекарь, преподаватель-организатор основ безопасности жизнедеятельности, руководитель физического воспитания, старший воспитатель, старший методист &lt;***&gt;, учитель-дефектолог, учитель-логопед, тьютор&lt;**&gt; (высшая квалификационная категория)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2,0847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методист &lt;****&gt; (высшая квалификационная категория)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2,1025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05" w:type="dxa"/>
            <w:gridSpan w:val="5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должностей иных педагогических работников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6" w:type="dxa"/>
          </w:tcPr>
          <w:p>
            <w:pPr>
              <w:pStyle w:val="1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директора по воспитанию и взаимодействию с детскими   общественными объединениями (высшее образование в рамках  укрупненной группы специальностей и направлений подготовки  "Образование и педагогические науки» и дополнительное профессиональное  образование по направлению  профессиональной деятельности или высшее образование, дополнительное профессиональное образование по направлению профессиональной деятельности и стаж работы не менее одного года в сфере образования)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2,0847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241" w:hRule="atLeast"/>
        </w:trPr>
        <w:tc>
          <w:tcPr>
            <w:tcW w:w="9505" w:type="dxa"/>
            <w:gridSpan w:val="5"/>
          </w:tcPr>
          <w:p>
            <w:pPr>
              <w:pStyle w:val="18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1072"/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>&lt;*&gt; Кроме преподавателей, отнесенных к профессорско-преподавательскому составу вузов.</w:t>
            </w:r>
          </w:p>
          <w:p>
            <w:pPr>
              <w:pStyle w:val="18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1073"/>
            <w:bookmarkEnd w:id="3"/>
            <w:r>
              <w:rPr>
                <w:rFonts w:ascii="Times New Roman" w:hAnsi="Times New Roman" w:cs="Times New Roman"/>
                <w:sz w:val="24"/>
                <w:szCs w:val="24"/>
              </w:rPr>
              <w:t>&lt;**&gt; Кроме тьюторов, занятых в сфере высшего и дополнительного профессионального образования.</w:t>
            </w:r>
          </w:p>
          <w:p>
            <w:pPr>
              <w:pStyle w:val="18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1074"/>
            <w:bookmarkEnd w:id="4"/>
            <w:r>
              <w:rPr>
                <w:rFonts w:ascii="Times New Roman" w:hAnsi="Times New Roman" w:cs="Times New Roman"/>
                <w:sz w:val="24"/>
                <w:szCs w:val="24"/>
              </w:rPr>
              <w:t>&lt;***&gt; Кроме методистов, старших методистов, занятых в сфере высшего и дополнительного профессионального образования.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P1075"/>
            <w:bookmarkEnd w:id="5"/>
            <w:r>
              <w:rPr>
                <w:rFonts w:ascii="Times New Roman" w:hAnsi="Times New Roman" w:cs="Times New Roman"/>
                <w:sz w:val="24"/>
                <w:szCs w:val="24"/>
              </w:rPr>
              <w:t>&lt;****&gt; Методисты, старшие методисты, занятые в сфере высшего и дополнительного профессионального образования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05" w:type="dxa"/>
            <w:gridSpan w:val="5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должностей руководителей структурных подразделений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4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55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6981</w:t>
            </w:r>
          </w:p>
        </w:tc>
        <w:tc>
          <w:tcPr>
            <w:tcW w:w="1420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8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(начальник) структурным подразделением: кабинетом, отделом,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 (высшее профессиональное образование и стаж работы не менее 3 лет по специальности, соответствующей профилю структурного подразделения образовательного учреждения), в учреждениях, отнесенных к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 группе по оплате труда руководителей</w:t>
            </w:r>
          </w:p>
        </w:tc>
        <w:tc>
          <w:tcPr>
            <w:tcW w:w="155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1,8638</w:t>
            </w:r>
          </w:p>
        </w:tc>
        <w:tc>
          <w:tcPr>
            <w:tcW w:w="1502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13011</w:t>
            </w:r>
          </w:p>
        </w:tc>
      </w:tr>
    </w:tbl>
    <w:p>
      <w:pPr>
        <w:pStyle w:val="184"/>
        <w:jc w:val="both"/>
      </w:pPr>
    </w:p>
    <w:p>
      <w:pPr>
        <w:pStyle w:val="184"/>
        <w:jc w:val="both"/>
      </w:pPr>
    </w:p>
    <w:p>
      <w:pPr>
        <w:pStyle w:val="184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bookmarkStart w:id="6" w:name="P1374"/>
      <w:bookmarkEnd w:id="6"/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6</w:t>
      </w: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об оплате труда работников</w:t>
      </w: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муниципальных образовательных организаций</w:t>
      </w: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Чебулинского муниципального округа,</w:t>
      </w:r>
    </w:p>
    <w:p>
      <w:pPr>
        <w:spacing w:after="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созданных в форме учреждений</w:t>
      </w:r>
    </w:p>
    <w:p>
      <w:pPr>
        <w:spacing w:after="1"/>
        <w:jc w:val="right"/>
        <w:rPr>
          <w:rFonts w:ascii="Times New Roman" w:hAnsi="Times New Roman"/>
          <w:sz w:val="28"/>
          <w:szCs w:val="28"/>
        </w:rPr>
      </w:pPr>
    </w:p>
    <w:p>
      <w:pPr>
        <w:pStyle w:val="18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Профессиональные квалификационные группы</w:t>
      </w:r>
    </w:p>
    <w:p>
      <w:pPr>
        <w:pStyle w:val="18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общеотраслевых должностей руководителей, специалистов</w:t>
      </w:r>
    </w:p>
    <w:p>
      <w:pPr>
        <w:pStyle w:val="18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служащих в сфере образования</w:t>
      </w:r>
    </w:p>
    <w:p>
      <w:pPr>
        <w:pStyle w:val="1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39"/>
        <w:gridCol w:w="4486"/>
        <w:gridCol w:w="1417"/>
        <w:gridCol w:w="1191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486" w:type="dxa"/>
            <w:vAlign w:val="center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 по професси-онально-квалифи-кационной группе, руб.</w:t>
            </w: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Повы-шающийкоэффи-циент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Оклад, должност-ной оклад (ставка), 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6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50" w:type="dxa"/>
            <w:gridSpan w:val="5"/>
          </w:tcPr>
          <w:p>
            <w:pPr>
              <w:pStyle w:val="184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«Общеотраслевые должности служащих первого уровня»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5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4171</w:t>
            </w:r>
          </w:p>
        </w:tc>
        <w:tc>
          <w:tcPr>
            <w:tcW w:w="1191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Архивариус; дежурный бюро пропусков; дежурный по общежитию; делопроизводитель; кассир; калькулятор; комендант; оператор диспетчерской службы; паспортист; секретарь руководителя; секретарь-машинистка; секретарь-стенографистка; статистик-табельщик; учетчик; экспедитор; экспедитор по перевозке грузов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1,3443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50" w:type="dxa"/>
            <w:gridSpan w:val="5"/>
          </w:tcPr>
          <w:p>
            <w:pPr>
              <w:pStyle w:val="184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«Общеотраслевые должности служащих второго уровня»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5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4303</w:t>
            </w:r>
          </w:p>
        </w:tc>
        <w:tc>
          <w:tcPr>
            <w:tcW w:w="1191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Администратор; диспетчер; инспектор по кадрам; корректор; лаборант; художник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1,3033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5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4378</w:t>
            </w:r>
          </w:p>
        </w:tc>
        <w:tc>
          <w:tcPr>
            <w:tcW w:w="1191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служащих 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квалификационного уровня, по которым устанавливается 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 внутридолжностная категория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1,6907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50" w:type="dxa"/>
            <w:gridSpan w:val="5"/>
          </w:tcPr>
          <w:p>
            <w:pPr>
              <w:pStyle w:val="184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«Общеотраслевые должности служащих третьего уровня»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5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4860</w:t>
            </w:r>
          </w:p>
        </w:tc>
        <w:tc>
          <w:tcPr>
            <w:tcW w:w="1191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Аналитик; агроном; аудитор; бухгалтер; бухгалтер-ревизор; документовед; специалист; специалист по автотехнической экспертизе (эксперт-автотехник); специалист по защите информации; специалист по кадрам; специалист по маркетингу; специалист по связям с общественностью; специалист по охране труда, товаровед; экономист; экономист по бухгалтерскому учету и анализу хозяйственной деятельности; экономист вычислительного (информационно-вычислительного) центра; экономист по договорной и претензионной работе; экономист по снабжению; экономист по планированию; экономист по сбыту; экономист по труду; экономист по финансовой работе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1,2457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Инспектор фонда; менеджер; менеджер по персоналу; менеджер по связям с общественностью; переводчик; профконсультант; психолог; социолог; эксперт; юрисконсульт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1,3844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Инженер; инженер по защите информации; инженер по автоматизированным системам управления производством; инженер по инвентаризации строений и сооружений; инженер по инструменту; инженер-лаборант; инженер по надзору за строительством; инженер-сметчик; инженер по научно-технической информации; инженер по организации и нормированию труда; инженер по подготовке кадров; инженер по ремонту; инженер по стандартизации; инженер-программист (программист); инженер-технолог (технолог);инженер-электроник (электроник); инженер-энергетик (энергетик)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1,5228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5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5385</w:t>
            </w: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служащих 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квалификационного уровня, по которым может устанавливаться 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 внутридолжностная категория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1,6247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5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5525</w:t>
            </w:r>
          </w:p>
        </w:tc>
        <w:tc>
          <w:tcPr>
            <w:tcW w:w="1191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служащих 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квалификационного уровня, по которым может устанавливаться 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 внутридолжностная категория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1,7462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5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5836</w:t>
            </w:r>
          </w:p>
        </w:tc>
        <w:tc>
          <w:tcPr>
            <w:tcW w:w="1191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6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служащих 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квалификационного уровня, по которым может устанавливаться производное должностное наименование «ведущий»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1,7678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10317</w:t>
            </w:r>
          </w:p>
        </w:tc>
      </w:tr>
    </w:tbl>
    <w:p>
      <w:pPr>
        <w:pStyle w:val="184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both"/>
      </w:pPr>
    </w:p>
    <w:p>
      <w:pPr>
        <w:pStyle w:val="184"/>
        <w:jc w:val="both"/>
      </w:pPr>
    </w:p>
    <w:p>
      <w:pPr>
        <w:spacing w:after="0" w:line="240" w:lineRule="auto"/>
        <w:ind w:left="4394"/>
        <w:jc w:val="center"/>
        <w:rPr>
          <w:rFonts w:ascii="Times New Roman" w:hAnsi="Times New Roman"/>
          <w:sz w:val="28"/>
          <w:szCs w:val="28"/>
        </w:rPr>
      </w:pPr>
    </w:p>
    <w:p>
      <w:pPr>
        <w:spacing w:after="0" w:line="240" w:lineRule="auto"/>
        <w:ind w:left="4394"/>
        <w:jc w:val="center"/>
        <w:rPr>
          <w:rFonts w:ascii="Times New Roman" w:hAnsi="Times New Roman"/>
          <w:sz w:val="28"/>
          <w:szCs w:val="28"/>
        </w:rPr>
      </w:pPr>
    </w:p>
    <w:p>
      <w:pPr>
        <w:spacing w:after="0" w:line="240" w:lineRule="auto"/>
        <w:ind w:left="4394"/>
        <w:jc w:val="center"/>
        <w:rPr>
          <w:rFonts w:ascii="Times New Roman" w:hAnsi="Times New Roman"/>
          <w:sz w:val="28"/>
          <w:szCs w:val="28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7</w:t>
      </w: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об оплате труда работников</w:t>
      </w: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муниципальных образовательных организаций</w:t>
      </w: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Чебулинского муниципального округа,</w:t>
      </w: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созданных в форме учреждений</w:t>
      </w: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Профессиональные квалификационные группы</w:t>
      </w:r>
    </w:p>
    <w:p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должностей руководителей, специалистов и служащих</w:t>
      </w:r>
    </w:p>
    <w:p>
      <w:pPr>
        <w:pStyle w:val="1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сферы культуры в сфере образования</w:t>
      </w:r>
    </w:p>
    <w:p>
      <w:pPr>
        <w:pStyle w:val="184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39"/>
        <w:gridCol w:w="4485"/>
        <w:gridCol w:w="1417"/>
        <w:gridCol w:w="1191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P1648"/>
            <w:bookmarkEnd w:id="7"/>
            <w:r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485" w:type="dxa"/>
            <w:vAlign w:val="center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 по професси-онально-квалифи-кационной группе, руб.</w:t>
            </w: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Повы-шающийкоэффи-циент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Оклад, должност-ной оклад (ставка), 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5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49" w:type="dxa"/>
            <w:gridSpan w:val="5"/>
          </w:tcPr>
          <w:p>
            <w:pPr>
              <w:pStyle w:val="184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второго уровня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4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4378</w:t>
            </w:r>
          </w:p>
        </w:tc>
        <w:tc>
          <w:tcPr>
            <w:tcW w:w="1191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Библиотекарь, библиограф (среднее специальное образование без предъявления требований к стажу работы или общее среднее образование и курсовая подготовка); методист библиотеки, музея (высшее образование без предъявления требований к стажу работы или среднее специальное образование и стаж работы по профилю не менее 3 лет)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1,3854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6056</w:t>
            </w:r>
          </w:p>
        </w:tc>
      </w:tr>
    </w:tbl>
    <w:p>
      <w:pPr>
        <w:spacing w:after="0" w:line="240" w:lineRule="auto"/>
        <w:ind w:left="4394"/>
        <w:jc w:val="center"/>
        <w:rPr>
          <w:rFonts w:ascii="Times New Roman" w:hAnsi="Times New Roman"/>
          <w:sz w:val="28"/>
          <w:szCs w:val="28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8</w:t>
      </w: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об оплате труда работников</w:t>
      </w: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муниципальных образовательных организаций</w:t>
      </w: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Чебулинского муниципального округа,</w:t>
      </w:r>
    </w:p>
    <w:p>
      <w:pPr>
        <w:pStyle w:val="184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созданных в форме учреждений</w:t>
      </w:r>
    </w:p>
    <w:p>
      <w:pPr>
        <w:pStyle w:val="184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>
      <w:pPr>
        <w:widowControl w:val="0"/>
        <w:spacing w:after="0" w:line="240" w:lineRule="auto"/>
        <w:jc w:val="center"/>
        <w:rPr>
          <w:rFonts w:ascii="Times New Roman" w:hAnsi="Times New Roman"/>
          <w:b/>
          <w:bCs w:val="0"/>
          <w:sz w:val="28"/>
          <w:szCs w:val="28"/>
        </w:rPr>
      </w:pPr>
      <w:bookmarkStart w:id="8" w:name="P1870"/>
      <w:bookmarkEnd w:id="8"/>
      <w:r>
        <w:rPr>
          <w:rFonts w:ascii="Times New Roman" w:hAnsi="Times New Roman"/>
          <w:b/>
          <w:bCs w:val="0"/>
          <w:sz w:val="28"/>
          <w:szCs w:val="28"/>
        </w:rPr>
        <w:t>Профессиональные квалификационные группы</w:t>
      </w:r>
    </w:p>
    <w:p>
      <w:pPr>
        <w:widowControl w:val="0"/>
        <w:spacing w:after="0" w:line="240" w:lineRule="auto"/>
        <w:jc w:val="center"/>
        <w:rPr>
          <w:rFonts w:ascii="Times New Roman" w:hAnsi="Times New Roman"/>
          <w:b/>
          <w:bCs w:val="0"/>
          <w:sz w:val="28"/>
          <w:szCs w:val="28"/>
        </w:rPr>
      </w:pPr>
      <w:r>
        <w:rPr>
          <w:rFonts w:ascii="Times New Roman" w:hAnsi="Times New Roman"/>
          <w:b/>
          <w:bCs w:val="0"/>
          <w:sz w:val="28"/>
          <w:szCs w:val="28"/>
        </w:rPr>
        <w:t>должностей руководителей, специалистов и служащих</w:t>
      </w:r>
    </w:p>
    <w:p>
      <w:pPr>
        <w:widowControl w:val="0"/>
        <w:spacing w:after="0" w:line="240" w:lineRule="auto"/>
        <w:jc w:val="center"/>
        <w:rPr>
          <w:b/>
          <w:bCs w:val="0"/>
          <w:szCs w:val="20"/>
        </w:rPr>
      </w:pPr>
      <w:r>
        <w:rPr>
          <w:rFonts w:ascii="Times New Roman" w:hAnsi="Times New Roman"/>
          <w:b/>
          <w:bCs w:val="0"/>
          <w:sz w:val="28"/>
          <w:szCs w:val="28"/>
        </w:rPr>
        <w:t>медицинских подразделений в сфере образования</w:t>
      </w:r>
    </w:p>
    <w:p>
      <w:pPr>
        <w:pStyle w:val="18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39"/>
        <w:gridCol w:w="4485"/>
        <w:gridCol w:w="1417"/>
        <w:gridCol w:w="1191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485" w:type="dxa"/>
            <w:vAlign w:val="center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 по професси-онально-квалифи-кационной группе, руб.</w:t>
            </w: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Повы-шающийкоэффи-циент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Оклад, должност-ной оклад (ставка), 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5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49" w:type="dxa"/>
            <w:gridSpan w:val="5"/>
          </w:tcPr>
          <w:p>
            <w:pPr>
              <w:pStyle w:val="184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«Средний медицинский и фармацевтический персонал»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4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4378</w:t>
            </w:r>
          </w:p>
        </w:tc>
        <w:tc>
          <w:tcPr>
            <w:tcW w:w="1191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Медицинская сестра диетическая (среднее медицинское образование по специальности «Сестринское дело», не имеющая квалификационной категории)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1,3833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4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4454</w:t>
            </w:r>
          </w:p>
        </w:tc>
        <w:tc>
          <w:tcPr>
            <w:tcW w:w="1191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Медицинская сестра (среднее медицинское образование по специальности «Сестринское дело», не имеющая квалификационной категории)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1,3597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Медицинская сестра (среднее медицинское образование по специальности «Сестринское дело», имеющая I квалификационную категорию); медицинская сестра по физиотерапии; медицинская сестра по массажу (среднее медицинское образование по специальности «Сестринское дело», не имеющая квалификационной категории)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1,6619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(среднее медицинское образование по специальности «Сестринское дело», имеющая высшую квалификационную категорию); медицинская сестра по физиотерапии; медицинская сестра по массажу (среднее медицинское образование по специальности «Сестринское дело», имеющая 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II квалификационную категорию)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1,8130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4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4652</w:t>
            </w:r>
          </w:p>
        </w:tc>
        <w:tc>
          <w:tcPr>
            <w:tcW w:w="1191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Фельдшер (среднее медицинское образование по специальности «Лечебное дело», не имеющий квалификационной категории); медицинская сестра процедурной (среднее медицинское образование по специальности «Сестринское дело», не имеющая квалификационной категории); акушерка (среднее медицинское образование по специальности «Акушерское дело», не имеющая квалификационной категории)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1,5912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4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4790</w:t>
            </w:r>
          </w:p>
        </w:tc>
        <w:tc>
          <w:tcPr>
            <w:tcW w:w="1191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здравпунктом - фельдшер, заведующий медпунктом - фельдшер, старшая медицинская сестра (среднее медицинское образование по специальности «Лечебное дело», не имеющий квалификационной категории)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1,6858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здравпунктом - фельдшер, заведующий медпунктом - фельдшер, старшая медицинская сестра (среднее медицинское образование по специальности «Лечебное дело», имеющий II квалификационную категорию)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1,8268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здравпунктом - фельдшер, заведующий медпунктом - фельдшер, старшая медицинская сестра (среднее медицинское образование по специальности «Лечебное дело», имеющий I квалификационную категорию)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2,0144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581" w:hRule="atLeast"/>
        </w:trPr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здравпунктом - фельдшер, заведующий медпунктом - фельдшер, старшая медицинская сестра (среднее медицинское образование по специальности «Лечебное дело», имеющий высшую квалификационную категорию)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2,1545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49" w:type="dxa"/>
            <w:gridSpan w:val="5"/>
          </w:tcPr>
          <w:p>
            <w:pPr>
              <w:pStyle w:val="184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«Врачи и провизоры»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4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7616</w:t>
            </w:r>
          </w:p>
        </w:tc>
        <w:tc>
          <w:tcPr>
            <w:tcW w:w="1191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Врач-специалист (высшее медицинское образование и документ о присвоении звания врача-специалиста, не имеющий квалификационной категории)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1,2667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Врач-специалист (высшее медицинское образование и документ о присвоении звания врача-специалиста, имеющий высшую квалификационную категорию)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1,5904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12112</w:t>
            </w:r>
          </w:p>
        </w:tc>
      </w:tr>
    </w:tbl>
    <w:p>
      <w:pPr>
        <w:pStyle w:val="184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9</w:t>
      </w: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об оплате труда работников</w:t>
      </w: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муниципальных образовательных организаций</w:t>
      </w: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Чебулинского муниципального округа,</w:t>
      </w:r>
    </w:p>
    <w:p>
      <w:pPr>
        <w:pStyle w:val="1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созданных в форме учреждений</w:t>
      </w:r>
    </w:p>
    <w:p>
      <w:pPr>
        <w:pStyle w:val="184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widowControl w:val="0"/>
        <w:spacing w:after="0" w:line="240" w:lineRule="auto"/>
        <w:jc w:val="center"/>
        <w:rPr>
          <w:rFonts w:ascii="Times New Roman" w:hAnsi="Times New Roman"/>
          <w:b/>
          <w:bCs w:val="0"/>
          <w:sz w:val="28"/>
          <w:szCs w:val="28"/>
        </w:rPr>
      </w:pPr>
      <w:bookmarkStart w:id="9" w:name="P2075"/>
      <w:bookmarkEnd w:id="9"/>
      <w:r>
        <w:rPr>
          <w:rFonts w:ascii="Times New Roman" w:hAnsi="Times New Roman"/>
          <w:b/>
          <w:bCs w:val="0"/>
          <w:sz w:val="28"/>
          <w:szCs w:val="28"/>
        </w:rPr>
        <w:t>Профессиональные квалификационные группы</w:t>
      </w:r>
    </w:p>
    <w:p>
      <w:pPr>
        <w:widowControl w:val="0"/>
        <w:spacing w:after="0" w:line="240" w:lineRule="auto"/>
        <w:jc w:val="center"/>
        <w:rPr>
          <w:b/>
          <w:bCs w:val="0"/>
          <w:szCs w:val="20"/>
        </w:rPr>
      </w:pPr>
      <w:r>
        <w:rPr>
          <w:rFonts w:ascii="Times New Roman" w:hAnsi="Times New Roman"/>
          <w:b/>
          <w:bCs w:val="0"/>
          <w:sz w:val="28"/>
          <w:szCs w:val="28"/>
        </w:rPr>
        <w:t xml:space="preserve"> профессий рабочих в сфере образования</w:t>
      </w:r>
    </w:p>
    <w:p>
      <w:pPr>
        <w:spacing w:after="1"/>
        <w:rPr>
          <w:rFonts w:ascii="Times New Roman" w:hAnsi="Times New Roman"/>
          <w:sz w:val="28"/>
          <w:szCs w:val="28"/>
        </w:rPr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39"/>
        <w:gridCol w:w="4485"/>
        <w:gridCol w:w="1417"/>
        <w:gridCol w:w="1191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485" w:type="dxa"/>
            <w:vAlign w:val="center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 по професси-онально-квалифи-кационной группе, руб.</w:t>
            </w: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Повы-шающийкоэффи-циент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Оклад, должност-ной оклад (ставка), 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5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49" w:type="dxa"/>
            <w:gridSpan w:val="5"/>
          </w:tcPr>
          <w:p>
            <w:pPr>
              <w:pStyle w:val="184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первого уровня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4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3798</w:t>
            </w:r>
          </w:p>
        </w:tc>
        <w:tc>
          <w:tcPr>
            <w:tcW w:w="1191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1 разряда работ в соответствии с Единым тарифно-квалификационным </w:t>
            </w:r>
            <w:r>
              <w:fldChar w:fldCharType="begin"/>
            </w:r>
            <w:r>
              <w:instrText xml:space="preserve"> HYPERLINK "consultantplus://offline/ref=A9745F3242BA0EEC2DF4E0170EB133EBB53D510C04129C6EE94A496F4C57E7FD3514E0C59B2CBD01DB956603g8tDJ" \o "consultantplus://offline/ref=A9745F3242BA0EEC2DF4E0170EB133EBB53D510C04129C6EE94A496F4C57E7FD3514E0C59B2CBD01DB956603g8tDJ"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справочником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 и профессий рабочих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1,1811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2 разряда работ в соответствии с Единым тарифно-квалификационным </w:t>
            </w:r>
            <w:r>
              <w:fldChar w:fldCharType="begin"/>
            </w:r>
            <w:r>
              <w:instrText xml:space="preserve"> HYPERLINK "consultantplus://offline/ref=A9745F3242BA0EEC2DF4E0170EB133EBB53D510C04129C6EE94A496F4C57E7FD3514E0C59B2CBD01DB956603g8tDJ" \o "consultantplus://offline/ref=A9745F3242BA0EEC2DF4E0170EB133EBB53D510C04129C6EE94A496F4C57E7FD3514E0C59B2CBD01DB956603g8tDJ"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справочником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 и профессий рабочих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1,2401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профессий рабочих, по которым предусмотрено присвоение 3 разряда работ в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соответствии с Единым тарифно-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квалификационным </w:t>
            </w:r>
            <w:r>
              <w:fldChar w:fldCharType="begin"/>
            </w:r>
            <w:r>
              <w:instrText xml:space="preserve"> HYPERLINK "consultantplus://offline/ref=A9745F3242BA0EEC2DF4E0170EB133EBB53D510C04129C6EE94A496F4C57E7FD3514E0C59B2CBD01DB956603g8tDJ" \o "consultantplus://offline/ref=A9745F3242BA0EEC2DF4E0170EB133EBB53D510C04129C6EE94A496F4C57E7FD3514E0C59B2CBD01DB956603g8tDJ"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справочником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 и профессий рабочих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1,2991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49" w:type="dxa"/>
            <w:gridSpan w:val="5"/>
          </w:tcPr>
          <w:p>
            <w:pPr>
              <w:pStyle w:val="184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второго уровня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4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4377</w:t>
            </w:r>
          </w:p>
        </w:tc>
        <w:tc>
          <w:tcPr>
            <w:tcW w:w="1191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4 квалификационного разряда в соответствии с Единым тарифно-квалификационным </w:t>
            </w:r>
            <w:r>
              <w:fldChar w:fldCharType="begin"/>
            </w:r>
            <w:r>
              <w:instrText xml:space="preserve"> HYPERLINK "consultantplus://offline/ref=A9745F3242BA0EEC2DF4E0170EB133EBB53D510C04129C6EE94A496F4C57E7FD3514E0C59B2CBD01DB956603g8tDJ" \o "consultantplus://offline/ref=A9745F3242BA0EEC2DF4E0170EB133EBB53D510C04129C6EE94A496F4C57E7FD3514E0C59B2CBD01DB956603g8tDJ"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справочником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 и профессий рабочих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1787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4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5144</w:t>
            </w:r>
          </w:p>
        </w:tc>
        <w:tc>
          <w:tcPr>
            <w:tcW w:w="1191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6 квалификационного разряда в соответствии с Единым тарифно-квалификационным </w:t>
            </w:r>
            <w:r>
              <w:fldChar w:fldCharType="begin"/>
            </w:r>
            <w:r>
              <w:instrText xml:space="preserve"> HYPERLINK "consultantplus://offline/ref=A9745F3242BA0EEC2DF4E0170EB133EBB53D510C04129C6EE94A496F4C57E7FD3514E0C59B2CBD01DB956603g8tDJ" \o "consultantplus://offline/ref=A9745F3242BA0EEC2DF4E0170EB133EBB53D510C04129C6EE94A496F4C57E7FD3514E0C59B2CBD01DB956603g8tDJ"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справочником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 и профессий рабочих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1,1773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профессий рабочих, по которым предусмотрено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присвоение 7 квалификационного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разряда в соответствии с Единым тарифно-квалификационным </w:t>
            </w:r>
            <w:r>
              <w:fldChar w:fldCharType="begin"/>
            </w:r>
            <w:r>
              <w:instrText xml:space="preserve"> HYPERLINK "consultantplus://offline/ref=A9745F3242BA0EEC2DF4E0170EB133EBB53D510C04129C6EE94A496F4C57E7FD3514E0C59B2CBD01DB956603g8tDJ" \o "consultantplus://offline/ref=A9745F3242BA0EEC2DF4E0170EB133EBB53D510C04129C6EE94A496F4C57E7FD3514E0C59B2CBD01DB956603g8tDJ"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справочником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 и профессий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1,3079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24" w:type="dxa"/>
            <w:gridSpan w:val="2"/>
          </w:tcPr>
          <w:p>
            <w:pPr>
              <w:pStyle w:val="184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P2158"/>
            <w:bookmarkEnd w:id="10"/>
            <w:r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6913</w:t>
            </w:r>
          </w:p>
        </w:tc>
        <w:tc>
          <w:tcPr>
            <w:tcW w:w="1191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39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5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профессий рабочих, предусмотренных 1 –</w:t>
            </w:r>
          </w:p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ответственные) работы</w:t>
            </w:r>
          </w:p>
        </w:tc>
        <w:tc>
          <w:tcPr>
            <w:tcW w:w="1417" w:type="dxa"/>
          </w:tcPr>
          <w:p>
            <w:pPr>
              <w:pStyle w:val="1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1,2656</w:t>
            </w:r>
          </w:p>
        </w:tc>
        <w:tc>
          <w:tcPr>
            <w:tcW w:w="1417" w:type="dxa"/>
          </w:tcPr>
          <w:p>
            <w:pPr>
              <w:pStyle w:val="1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8749</w:t>
            </w:r>
          </w:p>
        </w:tc>
      </w:tr>
    </w:tbl>
    <w:p>
      <w:pPr>
        <w:pStyle w:val="184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Примечания:</w:t>
      </w: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Другим рабочим, не предусмотренным настоящим перечнем, оплата труда в соответствии с 4 квалификационным уровнем профессиональной квалификационной группы второго уровня может устанавливаться при условии выполнения качественно и в полном объеме работы по трем и более профессиям (специальностям), если по одной из них они имеют разряд работ не ниже 6.</w:t>
      </w: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Рабочим, выполняющим качественно и в полном объеме работы по трем и более профессиям (специальностям), оплата труда производится в соответствии с 4 квалификационным уровнем профессиональной квалификационной группы второго уровня, если по одной из них они имеют разряд работ не ниже 6.</w:t>
      </w: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учреждениях могут применяться перечни высококвалифицированных рабочих, занятых на важных и ответственных работах, оплата труда которым устанавливается в соответствии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fldChar w:fldCharType="begin"/>
      </w:r>
      <w:r>
        <w:instrText xml:space="preserve"> HYPERLINK \l "P2158" \o "#P2158"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4 квалификационным уровнем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профессиональной квалификационной группы второго уровня, утвержденные в других отраслях, при условии выполнения соответствующих видов работ.</w:t>
      </w: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Водителям I класса, предусмотренным в пункте 2 настоящих примечаний, выплата за классность учтена в размере оклада (должностного оклада), ставки заработной платы.</w:t>
      </w: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Вопрос о целесообразности оплаты труда высококвалифицированных рабочих в каждом конкретном случае решается учреждением самостоятельно.</w:t>
      </w: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Оплата труда рабочих в соответствии с </w:t>
      </w:r>
      <w:r>
        <w:fldChar w:fldCharType="begin"/>
      </w:r>
      <w:r>
        <w:instrText xml:space="preserve"> HYPERLINK \l "P2158" \o "#P2158"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4 квалификационным уровнем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профессиональной квалификационной группы второго уровня устанавливается учреждением строго в индивидуальном порядке с учетом квалификации, объема и качества выполняемых работ в пределах средств, направляемых на оплату труда. Указанная оплата может носить как постоянный, так и временный характер.</w:t>
      </w: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Отмена оплаты труда рабочих по повышенным разрядам является изменением условий труда, о которых они должны быть предупреждены не менее чем за два месяца».</w:t>
      </w: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Лист согласования</w:t>
      </w:r>
    </w:p>
    <w:p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администрации Чебулинского муниципального округа </w:t>
      </w:r>
    </w:p>
    <w:p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2023 №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-п</w:t>
      </w:r>
    </w:p>
    <w:p>
      <w:pPr>
        <w:spacing w:before="154" w:after="0" w:line="322" w:lineRule="exact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bidi="en-US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lang w:bidi="en-US"/>
        </w:rPr>
        <w:t xml:space="preserve">О внесении изменений в постановление администрации Чебулинского муниципального </w:t>
      </w:r>
      <w:r>
        <w:rPr>
          <w:rFonts w:hint="default" w:ascii="Times New Roman" w:hAnsi="Times New Roman" w:eastAsia="Times New Roman"/>
          <w:b/>
          <w:bCs/>
          <w:color w:val="000000"/>
          <w:sz w:val="28"/>
          <w:lang w:val="ru-RU" w:bidi="en-US"/>
        </w:rPr>
        <w:t xml:space="preserve">  </w:t>
      </w:r>
      <w:r>
        <w:rPr>
          <w:rFonts w:ascii="Times New Roman" w:hAnsi="Times New Roman" w:eastAsia="Times New Roman"/>
          <w:b/>
          <w:bCs/>
          <w:color w:val="000000"/>
          <w:sz w:val="28"/>
          <w:lang w:bidi="en-US"/>
        </w:rPr>
        <w:t xml:space="preserve"> района от 30.10.2012  № 488-п «О введен</w:t>
      </w:r>
      <w:r>
        <w:rPr>
          <w:rFonts w:ascii="Times New Roman" w:hAnsi="Times New Roman" w:eastAsia="Times New Roman"/>
          <w:b/>
          <w:color w:val="000000"/>
          <w:sz w:val="28"/>
          <w:szCs w:val="28"/>
          <w:lang w:bidi="en-US"/>
        </w:rPr>
        <w:t>ии новой системы оплаты труда для работников муниципальных организаций системы образования  Чебулинского муниципального района, созданных  в форме учреждений»</w:t>
      </w:r>
    </w:p>
    <w:p>
      <w:pPr>
        <w:spacing w:before="154" w:after="0" w:line="322" w:lineRule="exact"/>
        <w:rPr>
          <w:rFonts w:ascii="Times New Roman" w:hAnsi="Times New Roman" w:eastAsia="Times New Roman"/>
          <w:color w:val="000000"/>
          <w:sz w:val="28"/>
          <w:szCs w:val="28"/>
          <w:lang w:bidi="en-US"/>
        </w:rPr>
      </w:pPr>
    </w:p>
    <w:p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</w:p>
    <w:p>
      <w:pPr>
        <w:pStyle w:val="195"/>
        <w:rPr>
          <w:sz w:val="28"/>
          <w:szCs w:val="28"/>
        </w:rPr>
      </w:pPr>
    </w:p>
    <w:tbl>
      <w:tblPr>
        <w:tblStyle w:val="34"/>
        <w:tblW w:w="988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1985"/>
        <w:gridCol w:w="25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5353" w:type="dxa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Заместитель главы по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социальным вопросам</w:t>
            </w:r>
          </w:p>
        </w:tc>
        <w:tc>
          <w:tcPr>
            <w:tcW w:w="198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И.А. Данильченко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Заместитель главы- 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управляющий делами</w:t>
            </w:r>
          </w:p>
        </w:tc>
        <w:tc>
          <w:tcPr>
            <w:tcW w:w="198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Л.В. Ващенко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Начальник</w:t>
            </w:r>
            <w:r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Управления образования</w:t>
            </w:r>
          </w:p>
        </w:tc>
        <w:tc>
          <w:tcPr>
            <w:tcW w:w="198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</w:t>
            </w:r>
            <w:r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  <w:t>.Н.Погожева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353" w:type="dxa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8"/>
                <w:lang w:eastAsia="ru-RU"/>
              </w:rPr>
            </w:pPr>
          </w:p>
        </w:tc>
        <w:tc>
          <w:tcPr>
            <w:tcW w:w="198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28"/>
                <w:lang w:eastAsia="ru-RU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12"/>
                <w:szCs w:val="28"/>
                <w:lang w:eastAsia="ru-RU"/>
              </w:rPr>
            </w:pPr>
          </w:p>
          <w:p>
            <w:pPr>
              <w:spacing w:after="0" w:line="240" w:lineRule="auto"/>
              <w:rPr>
                <w:rFonts w:ascii="Times New Roman" w:hAnsi="Times New Roman"/>
                <w:sz w:val="12"/>
                <w:szCs w:val="28"/>
                <w:lang w:eastAsia="ru-RU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Начальник юридического отдела                                         </w:t>
            </w:r>
          </w:p>
        </w:tc>
        <w:tc>
          <w:tcPr>
            <w:tcW w:w="198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Е.М. Рыбникова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28"/>
                <w:lang w:eastAsia="ru-RU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after="0" w:line="240" w:lineRule="auto"/>
              <w:rPr>
                <w:rFonts w:ascii="Times New Roman" w:hAnsi="Times New Roman"/>
                <w:sz w:val="12"/>
                <w:szCs w:val="28"/>
                <w:lang w:eastAsia="ru-RU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</w:tcPr>
          <w:p>
            <w:pPr>
              <w:spacing w:line="240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Подготовила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заместитель начальника</w:t>
            </w:r>
          </w:p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Управления образования        </w:t>
            </w:r>
            <w:r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1985" w:type="dxa"/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28"/>
                <w:lang w:eastAsia="ru-RU"/>
              </w:rPr>
            </w:pPr>
          </w:p>
        </w:tc>
        <w:tc>
          <w:tcPr>
            <w:tcW w:w="2551" w:type="dxa"/>
            <w:vAlign w:val="center"/>
          </w:tcPr>
          <w:p>
            <w:pPr>
              <w:spacing w:after="0" w:line="240" w:lineRule="auto"/>
              <w:rPr>
                <w:rFonts w:hint="default" w:ascii="Times New Roman" w:hAnsi="Times New Roman"/>
                <w:sz w:val="12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hint="default" w:ascii="Times New Roman" w:hAnsi="Times New Roman"/>
                <w:sz w:val="28"/>
                <w:szCs w:val="28"/>
                <w:lang w:val="en-US" w:eastAsia="ru-RU"/>
              </w:rPr>
              <w:t>.В.Филягина</w:t>
            </w:r>
          </w:p>
        </w:tc>
      </w:tr>
    </w:tbl>
    <w:p>
      <w:pPr>
        <w:pStyle w:val="184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184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sectPr>
      <w:headerReference r:id="rId5" w:type="default"/>
      <w:pgSz w:w="11906" w:h="16838"/>
      <w:pgMar w:top="28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23591829"/>
      <w:docPartObj>
        <w:docPartGallery w:val="autotext"/>
      </w:docPartObj>
    </w:sdtPr>
    <w:sdtContent>
      <w:p>
        <w:pPr>
          <w:pStyle w:val="2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24</w:t>
        </w:r>
        <w:r>
          <w:fldChar w:fldCharType="end"/>
        </w:r>
      </w:p>
    </w:sdtContent>
  </w:sdt>
  <w:p>
    <w:pPr>
      <w:pStyle w:val="2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D81"/>
    <w:rsid w:val="00033E96"/>
    <w:rsid w:val="00070A8F"/>
    <w:rsid w:val="00194B4A"/>
    <w:rsid w:val="001B37D9"/>
    <w:rsid w:val="001E27BE"/>
    <w:rsid w:val="002C5D37"/>
    <w:rsid w:val="002D520C"/>
    <w:rsid w:val="00300904"/>
    <w:rsid w:val="004E7E43"/>
    <w:rsid w:val="00540723"/>
    <w:rsid w:val="00725076"/>
    <w:rsid w:val="00784414"/>
    <w:rsid w:val="008F5D31"/>
    <w:rsid w:val="00975396"/>
    <w:rsid w:val="00B36D81"/>
    <w:rsid w:val="00B6126B"/>
    <w:rsid w:val="00CA4834"/>
    <w:rsid w:val="00DA713B"/>
    <w:rsid w:val="00E662B2"/>
    <w:rsid w:val="00F86F95"/>
    <w:rsid w:val="16BE16E2"/>
    <w:rsid w:val="2F1B0DC7"/>
    <w:rsid w:val="39E04A8C"/>
    <w:rsid w:val="3F19443C"/>
    <w:rsid w:val="4415229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194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styleId="16">
    <w:name w:val="Balloon Text"/>
    <w:basedOn w:val="1"/>
    <w:link w:val="193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7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8">
    <w:name w:val="caption"/>
    <w:basedOn w:val="1"/>
    <w:next w:val="1"/>
    <w:semiHidden/>
    <w:unhideWhenUsed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0">
    <w:name w:val="toc 8"/>
    <w:basedOn w:val="1"/>
    <w:next w:val="1"/>
    <w:unhideWhenUsed/>
    <w:uiPriority w:val="39"/>
    <w:pPr>
      <w:spacing w:after="57"/>
      <w:ind w:left="1984"/>
    </w:pPr>
  </w:style>
  <w:style w:type="paragraph" w:styleId="21">
    <w:name w:val="header"/>
    <w:basedOn w:val="1"/>
    <w:link w:val="18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3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4">
    <w:name w:val="toc 1"/>
    <w:basedOn w:val="1"/>
    <w:next w:val="1"/>
    <w:unhideWhenUsed/>
    <w:qFormat/>
    <w:uiPriority w:val="39"/>
    <w:pPr>
      <w:spacing w:after="57"/>
    </w:pPr>
  </w:style>
  <w:style w:type="paragraph" w:styleId="25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6">
    <w:name w:val="table of figures"/>
    <w:basedOn w:val="1"/>
    <w:next w:val="1"/>
    <w:unhideWhenUsed/>
    <w:qFormat/>
    <w:uiPriority w:val="99"/>
    <w:pPr>
      <w:spacing w:after="0"/>
    </w:pPr>
  </w:style>
  <w:style w:type="paragraph" w:styleId="27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8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9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0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1">
    <w:name w:val="Title"/>
    <w:basedOn w:val="1"/>
    <w:next w:val="1"/>
    <w:link w:val="45"/>
    <w:qFormat/>
    <w:uiPriority w:val="10"/>
    <w:pPr>
      <w:spacing w:before="300"/>
      <w:contextualSpacing/>
    </w:pPr>
    <w:rPr>
      <w:sz w:val="48"/>
      <w:szCs w:val="48"/>
    </w:rPr>
  </w:style>
  <w:style w:type="paragraph" w:styleId="32">
    <w:name w:val="footer"/>
    <w:basedOn w:val="1"/>
    <w:link w:val="183"/>
    <w:unhideWhenUsed/>
    <w:qFormat/>
    <w:uiPriority w:val="0"/>
    <w:pPr>
      <w:tabs>
        <w:tab w:val="center" w:pos="4677"/>
        <w:tab w:val="right" w:pos="9355"/>
      </w:tabs>
      <w:spacing w:after="0" w:line="240" w:lineRule="auto"/>
    </w:pPr>
  </w:style>
  <w:style w:type="paragraph" w:styleId="33">
    <w:name w:val="Subtitle"/>
    <w:basedOn w:val="1"/>
    <w:next w:val="1"/>
    <w:link w:val="46"/>
    <w:qFormat/>
    <w:uiPriority w:val="11"/>
    <w:pPr>
      <w:spacing w:before="200"/>
    </w:pPr>
    <w:rPr>
      <w:sz w:val="24"/>
      <w:szCs w:val="24"/>
    </w:rPr>
  </w:style>
  <w:style w:type="table" w:styleId="34">
    <w:name w:val="Table Grid"/>
    <w:basedOn w:val="12"/>
    <w:qFormat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5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11"/>
    <w:qFormat/>
    <w:uiPriority w:val="9"/>
    <w:rPr>
      <w:rFonts w:ascii="Arial" w:hAnsi="Arial" w:eastAsia="Arial" w:cs="Arial"/>
      <w:sz w:val="34"/>
    </w:rPr>
  </w:style>
  <w:style w:type="character" w:customStyle="1" w:styleId="37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45">
    <w:name w:val="Название Знак"/>
    <w:basedOn w:val="11"/>
    <w:link w:val="31"/>
    <w:qFormat/>
    <w:uiPriority w:val="10"/>
    <w:rPr>
      <w:sz w:val="48"/>
      <w:szCs w:val="48"/>
    </w:rPr>
  </w:style>
  <w:style w:type="character" w:customStyle="1" w:styleId="46">
    <w:name w:val="Подзаголовок Знак"/>
    <w:basedOn w:val="11"/>
    <w:link w:val="33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Цитата 2 Знак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0">
    <w:name w:val="Выделенная цитата Знак"/>
    <w:link w:val="49"/>
    <w:qFormat/>
    <w:uiPriority w:val="30"/>
    <w:rPr>
      <w:i/>
    </w:rPr>
  </w:style>
  <w:style w:type="character" w:customStyle="1" w:styleId="51">
    <w:name w:val="Header Char"/>
    <w:basedOn w:val="11"/>
    <w:qFormat/>
    <w:uiPriority w:val="99"/>
  </w:style>
  <w:style w:type="character" w:customStyle="1" w:styleId="52">
    <w:name w:val="Footer Char"/>
    <w:basedOn w:val="11"/>
    <w:qFormat/>
    <w:uiPriority w:val="99"/>
  </w:style>
  <w:style w:type="character" w:customStyle="1" w:styleId="53">
    <w:name w:val="Caption Char"/>
    <w:qFormat/>
    <w:uiPriority w:val="99"/>
  </w:style>
  <w:style w:type="table" w:customStyle="1" w:styleId="54">
    <w:name w:val="Table Grid Light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Plain Table 1"/>
    <w:basedOn w:val="12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Plain Table 2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basedOn w:val="12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4"/>
    <w:basedOn w:val="12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5"/>
    <w:basedOn w:val="12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Grid Table 1 Light"/>
    <w:basedOn w:val="12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basedOn w:val="12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2">
    <w:name w:val="Grid Table 1 Light - Accent 2"/>
    <w:basedOn w:val="1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3">
    <w:name w:val="Grid Table 1 Light - Accent 3"/>
    <w:basedOn w:val="12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4">
    <w:name w:val="Grid Table 1 Light - Accent 4"/>
    <w:basedOn w:val="12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5">
    <w:name w:val="Grid Table 1 Light - Accent 5"/>
    <w:basedOn w:val="12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6">
    <w:name w:val="Grid Table 1 Light - Accent 6"/>
    <w:basedOn w:val="12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7">
    <w:name w:val="Grid Table 2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8">
    <w:name w:val="Grid Table 2 - Accent 1"/>
    <w:basedOn w:val="12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9">
    <w:name w:val="Grid Table 2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0">
    <w:name w:val="Grid Table 2 - Accent 3"/>
    <w:basedOn w:val="12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1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2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3">
    <w:name w:val="Grid Table 2 - Accent 6"/>
    <w:basedOn w:val="12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4">
    <w:name w:val="Grid Table 3"/>
    <w:basedOn w:val="1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5">
    <w:name w:val="Grid Table 3 - Accent 1"/>
    <w:basedOn w:val="12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6">
    <w:name w:val="Grid Table 3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7">
    <w:name w:val="Grid Table 3 - Accent 3"/>
    <w:basedOn w:val="12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8">
    <w:name w:val="Grid Table 3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9">
    <w:name w:val="Grid Table 3 - Accent 5"/>
    <w:basedOn w:val="12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0">
    <w:name w:val="Grid Table 3 - Accent 6"/>
    <w:basedOn w:val="12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1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4 - Accent 1"/>
    <w:basedOn w:val="12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3">
    <w:name w:val="Grid Table 4 - Accent 2"/>
    <w:basedOn w:val="1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4">
    <w:name w:val="Grid Table 4 - Accent 3"/>
    <w:basedOn w:val="12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5">
    <w:name w:val="Grid Table 4 - Accent 4"/>
    <w:basedOn w:val="12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6">
    <w:name w:val="Grid Table 4 - Accent 5"/>
    <w:basedOn w:val="12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7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8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9">
    <w:name w:val="Grid Table 5 Dark- Accent 1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0">
    <w:name w:val="Grid Table 5 Dark - Accent 2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1">
    <w:name w:val="Grid Table 5 Dark - Accent 3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2">
    <w:name w:val="Grid Table 5 Dark- Accent 4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3">
    <w:name w:val="Grid Table 5 Dark - Accent 5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4">
    <w:name w:val="Grid Table 5 Dark - Accent 6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5">
    <w:name w:val="Grid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1"/>
    <w:basedOn w:val="12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8">
    <w:name w:val="Grid Table 6 Colorful - Accent 3"/>
    <w:basedOn w:val="12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9">
    <w:name w:val="Grid Table 6 Colorful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0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Grid Table 6 Colorful - Accent 6"/>
    <w:basedOn w:val="12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2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1"/>
    <w:basedOn w:val="12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5">
    <w:name w:val="Grid Table 7 Colorful - Accent 3"/>
    <w:basedOn w:val="12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6">
    <w:name w:val="Grid Table 7 Colorful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7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8">
    <w:name w:val="Grid Table 7 Colorful - Accent 6"/>
    <w:basedOn w:val="12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9">
    <w:name w:val="List Table 1 Light"/>
    <w:basedOn w:val="12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0">
    <w:name w:val="List Table 1 Light - Accent 1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1">
    <w:name w:val="List Table 1 Light - Accent 2"/>
    <w:basedOn w:val="12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2">
    <w:name w:val="List Table 1 Light - Accent 3"/>
    <w:basedOn w:val="12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3">
    <w:name w:val="List Table 1 Light - Accent 4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4">
    <w:name w:val="List Table 1 Light - Accent 5"/>
    <w:basedOn w:val="12"/>
    <w:qFormat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5">
    <w:name w:val="List Table 1 Light - Accent 6"/>
    <w:basedOn w:val="12"/>
    <w:uiPriority w:val="99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6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7">
    <w:name w:val="List Table 2 - Accent 1"/>
    <w:basedOn w:val="12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8">
    <w:name w:val="List Table 2 - Accent 2"/>
    <w:basedOn w:val="1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9">
    <w:name w:val="List Table 2 - Accent 3"/>
    <w:basedOn w:val="12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0">
    <w:name w:val="List Table 2 - Accent 4"/>
    <w:basedOn w:val="12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1">
    <w:name w:val="List Table 2 - Accent 5"/>
    <w:basedOn w:val="12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2">
    <w:name w:val="List Table 2 - Accent 6"/>
    <w:basedOn w:val="12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3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5">
    <w:name w:val="List Table 3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6">
    <w:name w:val="List Table 3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7">
    <w:name w:val="List Table 3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8">
    <w:name w:val="List Table 3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9">
    <w:name w:val="List Table 3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0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4 - Accent 1"/>
    <w:basedOn w:val="12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2">
    <w:name w:val="List Table 4 - Accent 2"/>
    <w:basedOn w:val="1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3">
    <w:name w:val="List Table 4 - Accent 3"/>
    <w:basedOn w:val="12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4">
    <w:name w:val="List Table 4 - Accent 4"/>
    <w:basedOn w:val="12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5">
    <w:name w:val="List Table 4 - Accent 5"/>
    <w:basedOn w:val="12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6">
    <w:name w:val="List Table 4 - Accent 6"/>
    <w:basedOn w:val="12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7">
    <w:name w:val="List Table 5 Dark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8">
    <w:name w:val="List Table 5 Dark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9">
    <w:name w:val="List Table 5 Dark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0">
    <w:name w:val="List Table 5 Dark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1">
    <w:name w:val="List Table 5 Dark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2">
    <w:name w:val="List Table 5 Dark - Accent 5"/>
    <w:basedOn w:val="12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3">
    <w:name w:val="List Table 5 Dark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4">
    <w:name w:val="List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5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6">
    <w:name w:val="List Table 6 Colorful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7">
    <w:name w:val="List Table 6 Colorful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6"/>
    <w:basedOn w:val="12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7 Colorful"/>
    <w:basedOn w:val="12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2">
    <w:name w:val="List Table 7 Colorful - Accent 1"/>
    <w:basedOn w:val="12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3">
    <w:name w:val="List Table 7 Colorful - Accent 2"/>
    <w:basedOn w:val="1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4">
    <w:name w:val="List Table 7 Colorful - Accent 3"/>
    <w:basedOn w:val="12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4"/>
    <w:basedOn w:val="12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5"/>
    <w:basedOn w:val="12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6"/>
    <w:basedOn w:val="12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ned - Accent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9">
    <w:name w:val="Lined - Accent 1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0">
    <w:name w:val="Lined - Accent 2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1">
    <w:name w:val="Lined - Accent 3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2">
    <w:name w:val="Lined - Accent 4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3">
    <w:name w:val="Lined - Accent 5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4">
    <w:name w:val="Lined - Accent 6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5">
    <w:name w:val="Bordered &amp; Lined - Accent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6">
    <w:name w:val="Bordered &amp; Lined - Accent 1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7">
    <w:name w:val="Bordered &amp; Lined - Accent 2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8">
    <w:name w:val="Bordered &amp; Lined - Accent 3"/>
    <w:basedOn w:val="1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9">
    <w:name w:val="Bordered &amp; Lined - Accent 4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0">
    <w:name w:val="Bordered &amp; Lined - Accent 5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1">
    <w:name w:val="Bordered &amp; Lined - Accent 6"/>
    <w:basedOn w:val="12"/>
    <w:qFormat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2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basedOn w:val="12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4">
    <w:name w:val="Bordered - Accent 2"/>
    <w:basedOn w:val="1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5">
    <w:name w:val="Bordered - Accent 3"/>
    <w:basedOn w:val="12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6">
    <w:name w:val="Bordered - Accent 4"/>
    <w:basedOn w:val="12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7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8">
    <w:name w:val="Bordered - Accent 6"/>
    <w:basedOn w:val="12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9">
    <w:name w:val="Текст сноски Знак"/>
    <w:link w:val="19"/>
    <w:qFormat/>
    <w:uiPriority w:val="99"/>
    <w:rPr>
      <w:sz w:val="18"/>
    </w:rPr>
  </w:style>
  <w:style w:type="character" w:customStyle="1" w:styleId="180">
    <w:name w:val="Текст концевой сноски Знак"/>
    <w:link w:val="17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82">
    <w:name w:val="Верхний колонтитул Знак"/>
    <w:basedOn w:val="11"/>
    <w:link w:val="21"/>
    <w:qFormat/>
    <w:uiPriority w:val="99"/>
    <w:rPr>
      <w:rFonts w:ascii="Calibri" w:hAnsi="Calibri" w:eastAsia="Calibri" w:cs="Times New Roman"/>
    </w:rPr>
  </w:style>
  <w:style w:type="character" w:customStyle="1" w:styleId="183">
    <w:name w:val="Нижний колонтитул Знак"/>
    <w:basedOn w:val="11"/>
    <w:link w:val="32"/>
    <w:qFormat/>
    <w:uiPriority w:val="0"/>
    <w:rPr>
      <w:rFonts w:ascii="Calibri" w:hAnsi="Calibri" w:eastAsia="Calibri" w:cs="Times New Roman"/>
    </w:rPr>
  </w:style>
  <w:style w:type="paragraph" w:customStyle="1" w:styleId="184">
    <w:name w:val="ConsPlusNormal"/>
    <w:qFormat/>
    <w:uiPriority w:val="0"/>
    <w:pPr>
      <w:widowControl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185">
    <w:name w:val="ConsPlusNonformat"/>
    <w:uiPriority w:val="0"/>
    <w:pPr>
      <w:widowControl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86">
    <w:name w:val="ConsPlusTitle"/>
    <w:uiPriority w:val="0"/>
    <w:pPr>
      <w:widowControl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customStyle="1" w:styleId="187">
    <w:name w:val="ConsPlusCell"/>
    <w:qFormat/>
    <w:uiPriority w:val="0"/>
    <w:pPr>
      <w:widowControl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88">
    <w:name w:val="ConsPlusDocList"/>
    <w:qFormat/>
    <w:uiPriority w:val="0"/>
    <w:pPr>
      <w:widowControl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189">
    <w:name w:val="ConsPlusTitlePage"/>
    <w:qFormat/>
    <w:uiPriority w:val="0"/>
    <w:pPr>
      <w:widowControl w:val="0"/>
      <w:spacing w:after="0" w:line="240" w:lineRule="auto"/>
    </w:pPr>
    <w:rPr>
      <w:rFonts w:ascii="Tahoma" w:hAnsi="Tahoma" w:eastAsia="Times New Roman" w:cs="Tahoma"/>
      <w:sz w:val="20"/>
      <w:szCs w:val="20"/>
      <w:lang w:val="ru-RU" w:eastAsia="ru-RU" w:bidi="ar-SA"/>
    </w:rPr>
  </w:style>
  <w:style w:type="paragraph" w:customStyle="1" w:styleId="190">
    <w:name w:val="ConsPlusJurTerm"/>
    <w:uiPriority w:val="0"/>
    <w:pPr>
      <w:widowControl w:val="0"/>
      <w:spacing w:after="0" w:line="240" w:lineRule="auto"/>
    </w:pPr>
    <w:rPr>
      <w:rFonts w:ascii="Tahoma" w:hAnsi="Tahoma" w:eastAsia="Times New Roman" w:cs="Tahoma"/>
      <w:sz w:val="26"/>
      <w:szCs w:val="20"/>
      <w:lang w:val="ru-RU" w:eastAsia="ru-RU" w:bidi="ar-SA"/>
    </w:rPr>
  </w:style>
  <w:style w:type="paragraph" w:customStyle="1" w:styleId="191">
    <w:name w:val="ConsPlusTextList"/>
    <w:qFormat/>
    <w:uiPriority w:val="0"/>
    <w:pPr>
      <w:widowControl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192">
    <w:name w:val="pbot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customStyle="1" w:styleId="193">
    <w:name w:val="Текст выноски Знак"/>
    <w:basedOn w:val="11"/>
    <w:link w:val="16"/>
    <w:semiHidden/>
    <w:uiPriority w:val="99"/>
    <w:rPr>
      <w:rFonts w:ascii="Tahoma" w:hAnsi="Tahoma" w:eastAsia="Calibri" w:cs="Tahoma"/>
      <w:sz w:val="16"/>
      <w:szCs w:val="16"/>
    </w:rPr>
  </w:style>
  <w:style w:type="character" w:customStyle="1" w:styleId="194">
    <w:name w:val="Заголовок 2 Знак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customStyle="1" w:styleId="195">
    <w:name w:val="Iau?iue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styleId="19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BD72D-1807-40F0-8897-193015D73B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24</Pages>
  <Words>4466</Words>
  <Characters>25461</Characters>
  <Lines>212</Lines>
  <Paragraphs>59</Paragraphs>
  <TotalTime>9</TotalTime>
  <ScaleCrop>false</ScaleCrop>
  <LinksUpToDate>false</LinksUpToDate>
  <CharactersWithSpaces>29868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2023-09-04T10:38:00Z</dcterms:created>
  <dc:creator>Аскендеров</dc:creator>
  <cp:lastModifiedBy>Светлана Васильевна</cp:lastModifiedBy>
  <cp:lastPrinted>2023-09-22T12:49:36Z</cp:lastPrinted>
  <dcterms:modified xsi:type="dcterms:W3CDTF">2023-09-22T12:51:46Z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3D9E112F00654C1EA12350BA42A4A59F_13</vt:lpwstr>
  </property>
</Properties>
</file>