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sz w:val="28"/>
        </w:rPr>
      </w:pPr>
      <w:r>
        <w:rPr/>
        <w:drawing>
          <wp:inline distT="0" distB="0" distL="0" distR="0">
            <wp:extent cx="683895" cy="848995"/>
            <wp:effectExtent l="0" t="0" r="0" b="0"/>
            <wp:docPr id="1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4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w:t>КЕМЕРОВСКАЯ ОБЛАСТЬ - КУЗБАСС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w:t>ЧЕБУЛИНСКИЙ МУНИЦИПАЛЬНЫЙ ОКРУГ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w:t>АДМИНИСТРАЦИЯ ЧЕБУЛИНСКОГО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МУНИЦИПАЛЬНОГО ОКРУГА</w:t>
      </w:r>
    </w:p>
    <w:p>
      <w:pPr>
        <w:pStyle w:val="Normal"/>
        <w:widowControl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left"/>
        <w:rPr>
          <w:sz w:val="28"/>
        </w:rPr>
      </w:pPr>
      <w:r>
        <w:rPr>
          <w:sz w:val="28"/>
        </w:rPr>
        <w:t xml:space="preserve">                                              </w:t>
      </w:r>
      <w:r>
        <w:rPr>
          <w:sz w:val="28"/>
        </w:rPr>
        <w:t>ПОСТАНОВЛЕНИ</w:t>
      </w:r>
      <w:r>
        <w:rPr>
          <w:sz w:val="28"/>
        </w:rPr>
        <w:t>Е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tbl>
      <w:tblPr>
        <w:tblStyle w:val="Style_2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0"/>
        <w:gridCol w:w="3688"/>
      </w:tblGrid>
      <w:tr>
        <w:trPr/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/>
              <w:tabs>
                <w:tab w:val="clear" w:pos="1134"/>
                <w:tab w:val="left" w:pos="4992" w:leader="none"/>
              </w:tabs>
              <w:suppressAutoHyphens w:val="true"/>
              <w:spacing w:before="0" w:after="0"/>
              <w:ind w:hanging="0" w:left="0" w:right="0"/>
              <w:jc w:val="both"/>
              <w:rPr>
                <w:u w:val="singl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                                 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>о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т 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single"/>
              </w:rPr>
              <w:t>«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single"/>
              </w:rPr>
              <w:t xml:space="preserve">10 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single"/>
              </w:rPr>
              <w:t xml:space="preserve">» 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single"/>
              </w:rPr>
              <w:t>августа 2026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u w:val="non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>№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single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single"/>
              </w:rPr>
              <w:t>294-п</w:t>
            </w:r>
          </w:p>
        </w:tc>
      </w:tr>
    </w:tbl>
    <w:p>
      <w:pPr>
        <w:pStyle w:val="Normal"/>
        <w:widowControl/>
        <w:tabs>
          <w:tab w:val="left" w:pos="1134" w:leader="none"/>
          <w:tab w:val="left" w:pos="6448" w:leader="none"/>
        </w:tabs>
        <w:suppressAutoHyphens w:val="true"/>
        <w:bidi w:val="0"/>
        <w:spacing w:lineRule="auto" w:line="240" w:before="0" w:after="0"/>
        <w:ind w:firstLine="964" w:left="0" w:right="0"/>
        <w:jc w:val="left"/>
        <w:rPr>
          <w:b/>
          <w:sz w:val="28"/>
        </w:rPr>
      </w:pPr>
      <w:r>
        <w:rPr>
          <w:sz w:val="28"/>
        </w:rPr>
        <w:tab/>
        <w:t xml:space="preserve">                               </w:t>
      </w:r>
      <w:r>
        <w:rPr>
          <w:sz w:val="24"/>
          <w:szCs w:val="24"/>
        </w:rPr>
        <w:t xml:space="preserve"> пгт. Верх-Чебула </w:t>
      </w:r>
      <w:r>
        <w:rPr>
          <w:sz w:val="28"/>
        </w:rPr>
        <w:tab/>
      </w:r>
    </w:p>
    <w:p>
      <w:pPr>
        <w:pStyle w:val="Normal"/>
        <w:widowControl w:val="false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center"/>
        <w:rPr>
          <w:sz w:val="28"/>
        </w:rPr>
      </w:pPr>
      <w:r>
        <w:rPr>
          <w:b/>
          <w:sz w:val="28"/>
        </w:rPr>
        <w:t>Об утверждении административного регламента предоставления муниципальной услуги «Назначение пенсии за выслугу лет лицам, замещавшим муниципальные должности и должности муниципальной службы муниципального образования»</w:t>
      </w:r>
    </w:p>
    <w:p>
      <w:pPr>
        <w:pStyle w:val="Normal"/>
        <w:widowControl w:val="false"/>
        <w:ind w:firstLine="711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11" w:left="0" w:right="0"/>
        <w:jc w:val="both"/>
        <w:rPr/>
      </w:pPr>
      <w:r>
        <w:rPr>
          <w:sz w:val="28"/>
        </w:rPr>
        <w:t>В соответствии с Федеральным законом РФ от 27.07.2010 № 210-ФЗ «Об организации предоставления государственных и муниципальных услуг»,  с Федеральным законом от 15.12.2001 № 166-ФЗ «О государственном пенсионном обеспечении в Российской Федерации», Федеральным законом от 02.03.2007 № 25-ФЗ «О муниципальной службе в Российской Федерации», законом Кемеровской области от 30.06.2007 № 103-ОЗ «О некоторых вопросах прохождения муниципальной службы», решением Совета народных депутатов Чебулинского муниципального округа от 27.01.2022 № 233 «Об утверждении Положения о пенсиях за выслугу лет лицам, замещавшим муниципальные должности Чебулинского муниципального округа и должности муниципальной службы Чебулинского муниципального округа»,  Постановлением администрации Чебулинского муниципального округа от 28.11.2025 № 678-п</w:t>
      </w:r>
      <w:r>
        <w:rPr>
          <w:color w:val="FB290D"/>
          <w:sz w:val="28"/>
        </w:rPr>
        <w:t xml:space="preserve"> </w:t>
      </w:r>
      <w:r>
        <w:rPr>
          <w:sz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на территории Чебулинского муниципального округа», Уставом муниципального образования Чебулинский муниципальный округ:</w:t>
      </w:r>
    </w:p>
    <w:p>
      <w:pPr>
        <w:pStyle w:val="Normal"/>
        <w:widowControl w:val="false"/>
        <w:ind w:firstLine="711" w:left="0" w:right="0"/>
        <w:jc w:val="both"/>
        <w:rPr>
          <w:sz w:val="28"/>
        </w:rPr>
      </w:pPr>
      <w:r>
        <w:rPr>
          <w:sz w:val="28"/>
        </w:rPr>
        <w:t xml:space="preserve">1. Признать утратившим силу постановление Администрации Чебулинского муниципального округа от 31.03.2022 № 228-п «Об утверждении административного регламента предоставления муниципальной услуги «Назначение пенсии за выслугу лет лицам, замещавшим муниципальные должности и должности муниципальной службы  муниципального образования».    </w:t>
      </w:r>
    </w:p>
    <w:p>
      <w:pPr>
        <w:pStyle w:val="Normal"/>
        <w:widowControl w:val="false"/>
        <w:ind w:firstLine="711" w:left="0" w:right="0"/>
        <w:jc w:val="both"/>
        <w:rPr>
          <w:sz w:val="28"/>
        </w:rPr>
      </w:pPr>
      <w:r>
        <w:rPr>
          <w:sz w:val="28"/>
        </w:rPr>
        <w:t>2. Утвердить прилагаемый административный регламент  предоставления муниципальной услуги «Назначение пенсии за выслугу лет лицам, замещавшим муниципальные должности и должности муниципальной службы муниципального образования».</w:t>
      </w:r>
    </w:p>
    <w:p>
      <w:pPr>
        <w:pStyle w:val="Normal"/>
        <w:widowControl w:val="false"/>
        <w:ind w:firstLine="711" w:left="0" w:right="0"/>
        <w:jc w:val="both"/>
        <w:rPr/>
      </w:pPr>
      <w:r>
        <w:rPr>
          <w:sz w:val="28"/>
        </w:rPr>
        <w:t xml:space="preserve">3.  Настоящее постановление вступает в силу после его официального опубликования в сетевом издании - «Официальный сайт Чебулинского муниципального округа» (доменное имя в информационно — телекоммуникационной сети «Интернет» - </w:t>
      </w:r>
      <w:hyperlink r:id="rId3">
        <w:r>
          <w:rPr>
            <w:rStyle w:val="Hyperlink"/>
            <w:sz w:val="28"/>
          </w:rPr>
          <w:t>https://chebula42.ru/</w:t>
        </w:r>
      </w:hyperlink>
      <w:r>
        <w:rPr>
          <w:sz w:val="28"/>
        </w:rPr>
        <w:t xml:space="preserve">, регистрация в качестве сетевого издания Эл№ ФС77-89659 от 10.06.2025 г.).». </w:t>
      </w:r>
    </w:p>
    <w:p>
      <w:pPr>
        <w:pStyle w:val="Normal"/>
        <w:widowControl w:val="false"/>
        <w:ind w:firstLine="711" w:left="0" w:right="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4. Контроль за исполнением настоящего постановления возложить на заместителя главы — управляющего делами Л.В.Ващенко .</w:t>
      </w:r>
    </w:p>
    <w:p>
      <w:pPr>
        <w:pStyle w:val="Normal"/>
        <w:widowControl w:val="fals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rPr>
          <w:sz w:val="28"/>
        </w:rPr>
      </w:pPr>
      <w:r>
        <w:rPr>
          <w:sz w:val="28"/>
        </w:rPr>
        <w:t xml:space="preserve">Глава Чебулинского </w:t>
      </w:r>
    </w:p>
    <w:p>
      <w:pPr>
        <w:pStyle w:val="Normal"/>
        <w:widowControl w:val="false"/>
        <w:rPr/>
      </w:pPr>
      <w:r>
        <w:rPr>
          <w:sz w:val="28"/>
        </w:rPr>
        <w:t>муниципального округа</w:t>
      </w:r>
      <w:r>
        <w:rPr>
          <w:b/>
          <w:sz w:val="28"/>
        </w:rPr>
        <w:tab/>
      </w:r>
      <w:r>
        <w:rPr>
          <w:b w:val="false"/>
          <w:bCs w:val="false"/>
          <w:sz w:val="28"/>
        </w:rPr>
        <w:t xml:space="preserve">                                                          Н.А.Воронина         </w:t>
      </w:r>
      <w:r>
        <w:rPr>
          <w:b/>
          <w:sz w:val="28"/>
        </w:rPr>
        <w:tab/>
      </w:r>
      <w:r>
        <w:rPr>
          <w:b w:val="false"/>
          <w:sz w:val="28"/>
        </w:rPr>
        <w:t xml:space="preserve">              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spacing w:lineRule="auto" w:line="240"/>
        <w:rPr/>
      </w:pPr>
      <w:r>
        <w:rPr/>
      </w:r>
    </w:p>
    <w:p>
      <w:pPr>
        <w:pStyle w:val="Normal"/>
        <w:widowControl w:val="false"/>
        <w:ind w:firstLine="567" w:left="0" w:right="0"/>
        <w:jc w:val="right"/>
        <w:rPr/>
      </w:pPr>
      <w:r>
        <w:rPr>
          <w:sz w:val="24"/>
        </w:rPr>
        <w:t>Утвержден</w:t>
      </w:r>
    </w:p>
    <w:p>
      <w:pPr>
        <w:pStyle w:val="Normal"/>
        <w:widowControl w:val="false"/>
        <w:ind w:firstLine="567" w:left="0" w:right="0"/>
        <w:jc w:val="right"/>
        <w:rPr/>
      </w:pPr>
      <w:r>
        <w:rPr>
          <w:sz w:val="24"/>
        </w:rPr>
        <w:t>постановлением администрации</w:t>
      </w:r>
    </w:p>
    <w:p>
      <w:pPr>
        <w:pStyle w:val="Normal"/>
        <w:widowControl w:val="false"/>
        <w:ind w:firstLine="567" w:left="0" w:right="0"/>
        <w:jc w:val="right"/>
        <w:rPr/>
      </w:pPr>
      <w:r>
        <w:rPr>
          <w:sz w:val="24"/>
        </w:rPr>
        <w:t>Чебулинского муниципального округа</w:t>
      </w:r>
    </w:p>
    <w:p>
      <w:pPr>
        <w:pStyle w:val="Normal"/>
        <w:widowControl w:val="false"/>
        <w:tabs>
          <w:tab w:val="clear" w:pos="1134"/>
          <w:tab w:val="left" w:pos="6075" w:leader="none"/>
        </w:tabs>
        <w:jc w:val="right"/>
        <w:rPr/>
      </w:pPr>
      <w:r>
        <w:rPr>
          <w:sz w:val="24"/>
        </w:rPr>
        <w:t xml:space="preserve">от </w:t>
      </w:r>
      <w:r>
        <w:rPr>
          <w:sz w:val="24"/>
          <w:u w:val="single"/>
        </w:rPr>
        <w:t>«</w:t>
      </w:r>
      <w:r>
        <w:rPr>
          <w:sz w:val="24"/>
          <w:u w:val="single"/>
        </w:rPr>
        <w:t>10</w:t>
      </w:r>
      <w:r>
        <w:rPr>
          <w:sz w:val="24"/>
          <w:u w:val="single"/>
        </w:rPr>
        <w:t>»</w:t>
      </w:r>
      <w:r>
        <w:rPr>
          <w:sz w:val="24"/>
          <w:u w:val="single"/>
        </w:rPr>
        <w:t>августа 2026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294-п</w:t>
      </w:r>
      <w:r>
        <w:rPr>
          <w:sz w:val="24"/>
        </w:rPr>
        <w:t xml:space="preserve"> </w:t>
      </w:r>
    </w:p>
    <w:p>
      <w:pPr>
        <w:pStyle w:val="Normal"/>
        <w:widowControl w:val="false"/>
        <w:tabs>
          <w:tab w:val="clear" w:pos="1134"/>
          <w:tab w:val="left" w:pos="284" w:leader="none"/>
          <w:tab w:val="left" w:pos="851" w:leader="none"/>
        </w:tabs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hanging="2" w:left="2" w:right="0"/>
        <w:jc w:val="center"/>
        <w:rPr>
          <w:b/>
          <w:sz w:val="28"/>
        </w:rPr>
      </w:pPr>
      <w:r>
        <w:rPr>
          <w:b/>
          <w:sz w:val="28"/>
        </w:rPr>
        <w:t>Административный регламент</w:t>
      </w:r>
    </w:p>
    <w:p>
      <w:pPr>
        <w:pStyle w:val="Normal"/>
        <w:widowControl w:val="false"/>
        <w:ind w:hanging="2" w:left="2" w:right="0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«Назначение пенсии за выслугу лет лицам, замещавшим муниципальные должности и должности муниципальной службы муниципального образования»</w:t>
      </w:r>
    </w:p>
    <w:p>
      <w:pPr>
        <w:pStyle w:val="Normal"/>
        <w:widowControl w:val="false"/>
        <w:ind w:hanging="2" w:left="2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jc w:val="center"/>
        <w:rPr/>
      </w:pPr>
      <w:r>
        <w:rPr>
          <w:b/>
          <w:sz w:val="28"/>
        </w:rPr>
        <w:t>I. Общие положения</w:t>
      </w:r>
    </w:p>
    <w:p>
      <w:pPr>
        <w:pStyle w:val="Normal"/>
        <w:widowControl w:val="false"/>
        <w:ind w:hanging="2" w:left="2" w:right="0"/>
        <w:jc w:val="center"/>
        <w:rPr>
          <w:b/>
          <w:color w:val="0A0A0A"/>
          <w:sz w:val="28"/>
        </w:rPr>
      </w:pPr>
      <w:r>
        <w:rPr>
          <w:b/>
          <w:color w:val="0A0A0A"/>
          <w:sz w:val="28"/>
        </w:rPr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/>
      </w:pPr>
      <w:r>
        <w:rPr>
          <w:sz w:val="28"/>
        </w:rPr>
        <w:t>1. Настоящий Административный регламент устанавливает порядок и стандарт предоставления муниципальной услуги «Назначение пенсии за выслугу лет лицам, замещавшим муниципальные должности и должности муниципальной службы муниципального образования» (далее – муниципальная услуга).</w:t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/>
      </w:pPr>
      <w:r>
        <w:rPr>
          <w:sz w:val="28"/>
        </w:rPr>
        <w:t>2.  Круг заявителей.</w:t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/>
      </w:pPr>
      <w:r>
        <w:rPr>
          <w:sz w:val="28"/>
        </w:rPr>
        <w:t>Заявителями муниципальной услуги являются лица, замещавшие муниципальные должности и должности муниципальной службы Чебулинского муниципального образования (далее - заявители).</w:t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/>
      </w:pPr>
      <w:r>
        <w:rPr>
          <w:sz w:val="28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/>
      </w:pPr>
      <w:r>
        <w:rPr>
          <w:sz w:val="28"/>
        </w:rPr>
        <w:t>От имени физических лиц заявления могут подавать:</w:t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/>
      </w:pPr>
      <w:r>
        <w:rPr>
          <w:sz w:val="28"/>
        </w:rPr>
        <w:t>-  опекуны недееспособных граждан;</w:t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>
          <w:sz w:val="28"/>
        </w:rPr>
      </w:pPr>
      <w:r>
        <w:rPr>
          <w:sz w:val="28"/>
        </w:rPr>
        <w:t>- представители, действующие в силу полномочий, основанных на доверенности.</w:t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/>
      </w:pPr>
      <w:r>
        <w:rPr>
          <w:sz w:val="28"/>
        </w:rPr>
        <w:t>4.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>
      <w:pPr>
        <w:pStyle w:val="Normal"/>
        <w:widowControl w:val="false"/>
        <w:tabs>
          <w:tab w:val="clear" w:pos="1134"/>
          <w:tab w:val="left" w:pos="1557" w:leader="none"/>
        </w:tabs>
        <w:ind w:firstLine="709" w:left="0" w:right="0"/>
        <w:jc w:val="both"/>
        <w:rPr/>
      </w:pPr>
      <w:r>
        <w:rPr>
          <w:sz w:val="28"/>
        </w:rPr>
        <w:t>5.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>
      <w:pPr>
        <w:pStyle w:val="Normal"/>
        <w:widowControl w:val="false"/>
        <w:tabs>
          <w:tab w:val="clear" w:pos="1134"/>
          <w:tab w:val="left" w:pos="1539" w:leader="none"/>
        </w:tabs>
        <w:ind w:firstLine="572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567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567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567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567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567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567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567" w:left="0" w:right="0"/>
        <w:jc w:val="center"/>
        <w:rPr>
          <w:b/>
          <w:sz w:val="28"/>
        </w:rPr>
      </w:pPr>
      <w:r>
        <w:rPr>
          <w:b/>
          <w:sz w:val="28"/>
        </w:rPr>
        <w:t>II. Стандарт предоставления муниципальной услуги</w:t>
      </w:r>
    </w:p>
    <w:p>
      <w:pPr>
        <w:pStyle w:val="Normal"/>
        <w:widowControl w:val="false"/>
        <w:ind w:firstLine="540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540" w:left="0" w:right="0"/>
        <w:jc w:val="center"/>
        <w:rPr>
          <w:b/>
          <w:sz w:val="28"/>
        </w:rPr>
      </w:pPr>
      <w:r>
        <w:rPr>
          <w:b/>
          <w:sz w:val="28"/>
        </w:rPr>
        <w:t>Наименование муниципальной услуги</w:t>
      </w:r>
    </w:p>
    <w:p>
      <w:pPr>
        <w:pStyle w:val="Normal"/>
        <w:widowControl w:val="false"/>
        <w:ind w:firstLine="547" w:left="0" w:right="0"/>
        <w:jc w:val="both"/>
        <w:rPr/>
      </w:pPr>
      <w:r>
        <w:rPr>
          <w:sz w:val="28"/>
        </w:rPr>
        <w:t>6. Наименование муниципальной услуги «Назначение пенсии за выслугу лет лицам, замещавшим муниципальные должности и должности муниципальной службы  муниципального образования».</w:t>
      </w:r>
    </w:p>
    <w:p>
      <w:pPr>
        <w:pStyle w:val="Normal"/>
        <w:widowControl w:val="false"/>
        <w:ind w:firstLine="547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547" w:left="0" w:right="0"/>
        <w:jc w:val="center"/>
        <w:rPr/>
      </w:pPr>
      <w:r>
        <w:rPr>
          <w:b/>
          <w:sz w:val="28"/>
        </w:rPr>
        <w:t>Наименование органа, предоставляющего муниципальную услугу</w:t>
      </w:r>
    </w:p>
    <w:p>
      <w:pPr>
        <w:pStyle w:val="Normal"/>
        <w:widowControl w:val="false"/>
        <w:tabs>
          <w:tab w:val="clear" w:pos="1134"/>
          <w:tab w:val="left" w:pos="1559" w:leader="none"/>
        </w:tabs>
        <w:ind w:firstLine="664" w:left="0" w:right="0"/>
        <w:jc w:val="both"/>
        <w:rPr/>
      </w:pPr>
      <w:r>
        <w:rPr>
          <w:sz w:val="28"/>
        </w:rPr>
        <w:t xml:space="preserve">7. </w:t>
      </w:r>
      <w:r>
        <w:rPr>
          <w:sz w:val="29"/>
        </w:rPr>
        <w:t xml:space="preserve"> </w:t>
      </w:r>
      <w:r>
        <w:rPr>
          <w:sz w:val="28"/>
        </w:rPr>
        <w:t>Муниципальная услуга предоставляется Управлением социальной защиты населения Чебулинского муниципального округа</w:t>
      </w:r>
      <w:r>
        <w:rPr>
          <w:sz w:val="28"/>
          <w:highlight w:val="white"/>
        </w:rPr>
        <w:t xml:space="preserve"> (далее – Орган местного самоуправления).</w:t>
      </w:r>
    </w:p>
    <w:p>
      <w:pPr>
        <w:pStyle w:val="Normal"/>
        <w:widowControl w:val="false"/>
        <w:tabs>
          <w:tab w:val="clear" w:pos="1134"/>
          <w:tab w:val="left" w:pos="1559" w:leader="none"/>
        </w:tabs>
        <w:ind w:firstLine="664" w:left="0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1134"/>
          <w:tab w:val="left" w:pos="1559" w:leader="none"/>
        </w:tabs>
        <w:ind w:firstLine="547" w:left="0" w:right="0"/>
        <w:jc w:val="center"/>
        <w:rPr/>
      </w:pPr>
      <w:r>
        <w:rPr>
          <w:b/>
          <w:sz w:val="29"/>
        </w:rPr>
        <w:t>Результат предоставления муниципальной услуги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8. Результатами предоставления муниципальной услуги: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 xml:space="preserve">8.1. При обращения заявителя за назначением пенсии за выслугу лет результатами предоставления муниципальной услуги являются: </w:t>
      </w:r>
    </w:p>
    <w:p>
      <w:pPr>
        <w:pStyle w:val="Normal"/>
        <w:widowControl w:val="false"/>
        <w:numPr>
          <w:ilvl w:val="0"/>
          <w:numId w:val="0"/>
        </w:numPr>
        <w:ind w:hanging="0" w:left="0" w:right="0"/>
        <w:jc w:val="both"/>
        <w:rPr/>
      </w:pPr>
      <w:r>
        <w:rPr>
          <w:sz w:val="28"/>
        </w:rPr>
        <w:t xml:space="preserve">         </w:t>
      </w:r>
      <w:r>
        <w:rPr>
          <w:sz w:val="28"/>
        </w:rPr>
        <w:t>1. решение о назначении пенсии за выслугу лет (электронный документ, подписанный усиленной квалифицированной электронной подписью, документ на бумажном носителе) ;</w:t>
      </w:r>
    </w:p>
    <w:p>
      <w:pPr>
        <w:pStyle w:val="Normal"/>
        <w:widowControl w:val="false"/>
        <w:numPr>
          <w:ilvl w:val="0"/>
          <w:numId w:val="0"/>
        </w:numPr>
        <w:ind w:hanging="0" w:left="0"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2. решение об отказе в назначении пенсии за выслугу лет (электронный документ, подписанный усиленной квалифицированной электронной подписью, документ на бумажном носителе). 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Реестровая запись, вносимая в «Реестр принятых решений».</w:t>
      </w:r>
    </w:p>
    <w:p>
      <w:pPr>
        <w:pStyle w:val="Normal"/>
        <w:widowControl w:val="false"/>
        <w:ind w:hanging="0" w:left="0" w:right="0"/>
        <w:jc w:val="both"/>
        <w:rPr/>
      </w:pPr>
      <w:r>
        <w:rPr>
          <w:sz w:val="28"/>
        </w:rPr>
        <w:t xml:space="preserve">   </w:t>
      </w:r>
      <w:r>
        <w:rPr>
          <w:sz w:val="28"/>
        </w:rPr>
        <w:t>3. Результаты предоставления муниципальной услуги могут быть получены в личном кабинете на Региональном портале (при наличии технической возможности), личном кабинете на Едином портале (при наличии технической возможности), в МФЦ, в Органе местного самоуправления, почтовым отправлением.</w:t>
      </w:r>
    </w:p>
    <w:p>
      <w:pPr>
        <w:pStyle w:val="Normal"/>
        <w:widowControl w:val="false"/>
        <w:ind w:firstLine="340" w:left="0" w:right="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340" w:left="0" w:right="0"/>
        <w:jc w:val="center"/>
        <w:rPr/>
      </w:pPr>
      <w:r>
        <w:rPr>
          <w:b/>
          <w:sz w:val="28"/>
        </w:rPr>
        <w:t>Срок предоставления муниципальной услуги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9. Максимальный срок предоставления муниципальной услуги, при обращении за назначением пенсии за выслугу лет составляет 5 рабочих дней со дня регистрации заявления о предоставлении муниципальной услуги.</w:t>
      </w:r>
    </w:p>
    <w:p>
      <w:pPr>
        <w:pStyle w:val="Normal"/>
        <w:widowControl w:val="false"/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ind w:firstLine="340" w:left="0" w:right="0"/>
        <w:jc w:val="center"/>
        <w:rPr/>
      </w:pPr>
      <w:r>
        <w:rPr>
          <w:b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10.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>
      <w:pPr>
        <w:pStyle w:val="Normal"/>
        <w:widowControl w:val="false"/>
        <w:ind w:firstLine="709" w:left="0" w:right="0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ind w:firstLine="709" w:left="0" w:right="0"/>
        <w:jc w:val="center"/>
        <w:rPr/>
      </w:pPr>
      <w:r>
        <w:rPr>
          <w:b/>
          <w:sz w:val="28"/>
          <w:highlight w:val="white"/>
        </w:rPr>
        <w:t>Максимальный срок ожидания в очереди при подаче заявителем запроса при получении результата предоставления муниципальной услуги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>
      <w:pPr>
        <w:pStyle w:val="Normal"/>
        <w:widowControl w:val="false"/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ind w:firstLine="567" w:left="0" w:right="0"/>
        <w:jc w:val="center"/>
        <w:rPr/>
      </w:pPr>
      <w:r>
        <w:rPr>
          <w:b/>
          <w:sz w:val="28"/>
        </w:rPr>
        <w:t>Срок регистрации запроса заявителя о предоставлении муниципальной услуги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12. Срок регистрации заявления и документов, необходимых для предоставления муниципальной услуги, в уполномоченном органе составляет 1 рабочий день с даты получения заявления и документов, необходимых для предоставления муниципальной услуги, уполномоченным органом указанным способом.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jc w:val="center"/>
        <w:rPr/>
      </w:pPr>
      <w:r>
        <w:rPr>
          <w:b/>
          <w:sz w:val="28"/>
        </w:rPr>
        <w:t>Требования к помещениям, в которых предоставляется муниципальная услуга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 xml:space="preserve">13. Требования к помещениям, в которых предоставляется муниципальная услуга, размещаются на официальном сайте Органа местного самоуправления в сети «Интернет».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>
          <w:sz w:val="28"/>
        </w:rPr>
      </w:pPr>
      <w:r>
        <w:rPr>
          <w:sz w:val="28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сети «Интернет».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jc w:val="center"/>
        <w:rPr/>
      </w:pPr>
      <w:r>
        <w:rPr>
          <w:b/>
          <w:sz w:val="28"/>
        </w:rPr>
        <w:t>Показатели качества и доступности муниципальной услуги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>
          <w:sz w:val="28"/>
        </w:rPr>
      </w:pPr>
      <w:r>
        <w:rPr>
          <w:sz w:val="28"/>
        </w:rPr>
        <w:t xml:space="preserve">14. Показатели качества и доступности муниципальной услуги размещены на официальном сайте Органа местного самоуправления в сети «Интернет».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jc w:val="center"/>
        <w:rPr/>
      </w:pPr>
      <w:r>
        <w:rPr>
          <w:b/>
          <w:sz w:val="28"/>
          <w:highlight w:val="white"/>
        </w:rPr>
        <w:t>Иные требования к предоставлению муниципальной услуги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15. Услуги, необходимые и обязательные для предоставления муниципальной услуги отсутствуют.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16. Информационные системы, используемые для предоставления муниципальной услуги: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единая система межведомственного электронного взаимодействия;</w:t>
      </w:r>
    </w:p>
    <w:p>
      <w:pPr>
        <w:pStyle w:val="Normal"/>
        <w:widowControl w:val="false"/>
        <w:numPr>
          <w:ilvl w:val="1"/>
          <w:numId w:val="1"/>
        </w:numPr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17.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пунктом   22   настоящего Административного регламента и заключенным соглашением о взаимодействии, принимает орган местного самоуправления.</w:t>
      </w:r>
    </w:p>
    <w:p>
      <w:pPr>
        <w:pStyle w:val="Normal"/>
        <w:widowControl w:val="false"/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ind w:firstLine="540" w:left="0" w:right="0"/>
        <w:jc w:val="center"/>
        <w:rPr/>
      </w:pPr>
      <w:r>
        <w:rPr>
          <w:b/>
          <w:sz w:val="28"/>
        </w:rPr>
        <w:t>Исчерпывающий перечень документов, необходимых для предоставления муниципальной услуги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18.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№3 к настоящему Административному регламенту.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 xml:space="preserve">19. Форма заявления о предоставлении муниципальной услуги приведены в приложении </w:t>
      </w:r>
      <w:r>
        <w:rPr>
          <w:sz w:val="28"/>
          <w:highlight w:val="white"/>
        </w:rPr>
        <w:t xml:space="preserve">№ 5 </w:t>
      </w:r>
      <w:r>
        <w:rPr>
          <w:sz w:val="28"/>
        </w:rPr>
        <w:t xml:space="preserve">к настоящему Административному регламенту. 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567" w:left="0" w:right="0"/>
        <w:jc w:val="center"/>
        <w:rPr/>
      </w:pPr>
      <w:r>
        <w:rPr>
          <w:b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20.</w:t>
      </w:r>
      <w:r>
        <w:rPr>
          <w:sz w:val="28"/>
          <w:highlight w:val="white"/>
        </w:rPr>
        <w:t xml:space="preserve"> Основаниями для отказа в приеме заявления и документов необходимых для предоставления муниципальной услуги, являются: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  <w:highlight w:val="white"/>
        </w:rPr>
        <w:t>1) документ, удостоверяющий личность заявителя, не представлен;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2)</w:t>
      </w:r>
      <w:r>
        <w:rPr>
          <w:sz w:val="28"/>
          <w:highlight w:val="white"/>
        </w:rPr>
        <w:t xml:space="preserve"> представление неполного комплекта документов, необходимых для предоставления муниципальной услуги;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3) несоответствие категории Заявителя установленному кругу лиц;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4) некорректное заполнение обязательных полей в форме запроса о предоставлении услуги, в том числе в интерактивной форме заявления на  Региональном портале или Едином портале;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5) представленные документы утратили силу на момент обращения за услугой 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6) представленные документы содержат подчистки и исправления текста, не заверенные в порядке, установленном законодательством РФ;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  <w:t>7)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услуги, в том числе поданных через Единый портал;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8) заявление и документы, представлены в электронной форме с нарушением требований;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9) несоблюдение установленных статьей 11 Федерального закона от 6.04.2011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форме»;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10) заявление и документы, необходимые для предоставления муниципальной услуги поданы в орган местного самоуправления, в полномочия которого не входит предоставление муниципальной услуги.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21. 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22. Основаниями для отказа в предоставлении муниципальной услуги являются: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22.1. В случае обращения за назначением пенсии за выслугу лет являются: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2) в заявлении отсутствует подпись заявителя (представителя заявителя) 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3) непоступление документов (сведений), запрашиваемых в рамках межведомственного электронного взаимодействия 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 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5) сведения в документах представлены не в полном объеме 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6) сведения, указанные в заявлении о предоставлении муниципальной услуги, не являются полными и достоверными 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7) заявитель не соответствует категории лиц, имеющих право на предоставление услуги.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8) представленные документы или сведения утратили силу на момент обращения за услугой 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9) установлен факт ранее назначенной выплаты заявителю.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23. При отказе в приеме заявления и иных документов,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документов, необходимых для предоставления муниципальной услуги, послуживших причинами для такого результата или отказа.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24. Основания для отказа в приеме запроса и документов, необходимых для предоставления муниципальной услуги,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 xml:space="preserve">25. Перечень способов подачи запроса о предоставлении муниципальной услуги и документов, необходимых для предоставления муниципальной услуги приведен </w:t>
      </w:r>
      <w:r>
        <w:rPr>
          <w:sz w:val="28"/>
          <w:highlight w:val="white"/>
        </w:rPr>
        <w:t xml:space="preserve">в пункте  28    </w:t>
      </w:r>
      <w:r>
        <w:rPr>
          <w:sz w:val="28"/>
        </w:rPr>
        <w:t>настоящего Административного регламента.</w:t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jc w:val="center"/>
        <w:rPr/>
      </w:pPr>
      <w:r>
        <w:rPr>
          <w:b/>
          <w:sz w:val="28"/>
        </w:rPr>
        <w:t>III. Состав, последовательность и сроки выполнения административных процедур</w:t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  <w:t xml:space="preserve">3.1. Перечень административных процедур, осуществляемых при обращении за назначением пенсии за выслугу лет лицам, замещавшим муниципальные должности и должности муниципальной службы </w:t>
      </w:r>
    </w:p>
    <w:p>
      <w:pPr>
        <w:pStyle w:val="Normal"/>
        <w:widowControl w:val="false"/>
        <w:jc w:val="center"/>
        <w:rPr>
          <w:sz w:val="28"/>
        </w:rPr>
      </w:pPr>
      <w:r>
        <w:rPr>
          <w:sz w:val="28"/>
        </w:rPr>
        <w:t>26. Предоставление муниципальной услуги включает в себя следующие административные процедуры: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а) профилирование;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в) межведомственное информационное взаимодействие;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г) принятие решения о предоставлении (об отказе в предоставлении) муниципальной услуги;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>
          <w:sz w:val="28"/>
        </w:rPr>
      </w:pPr>
      <w:r>
        <w:rPr>
          <w:sz w:val="28"/>
        </w:rPr>
        <w:t>д) предоставление результата муниципальной услуги.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ind w:firstLine="709" w:left="0" w:right="0"/>
        <w:jc w:val="center"/>
        <w:rPr/>
      </w:pPr>
      <w:r>
        <w:rPr>
          <w:b/>
          <w:sz w:val="28"/>
        </w:rPr>
        <w:t>Профилирование заявителя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27.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 2 к настоящему Административному регламенту.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 xml:space="preserve">Профилирование осуществляется: </w:t>
      </w:r>
    </w:p>
    <w:p>
      <w:pPr>
        <w:pStyle w:val="Normal"/>
        <w:widowControl w:val="false"/>
        <w:tabs>
          <w:tab w:val="clear" w:pos="1134"/>
          <w:tab w:val="left" w:pos="510" w:leader="none"/>
        </w:tabs>
        <w:ind w:hanging="0" w:left="0" w:right="0"/>
        <w:jc w:val="both"/>
        <w:rPr/>
      </w:pPr>
      <w:r>
        <w:rPr>
          <w:sz w:val="28"/>
        </w:rPr>
        <w:t xml:space="preserve">а) посредством Регионального портала (при наличии технической возможности);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hanging="0" w:left="0" w:right="0"/>
        <w:jc w:val="both"/>
        <w:rPr/>
      </w:pPr>
      <w:r>
        <w:rPr>
          <w:sz w:val="28"/>
        </w:rPr>
        <w:t xml:space="preserve">б) посредством Единого портала (при наличии технической возможности);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hanging="0" w:left="0" w:right="0"/>
        <w:jc w:val="both"/>
        <w:rPr/>
      </w:pPr>
      <w:r>
        <w:rPr>
          <w:sz w:val="28"/>
        </w:rPr>
        <w:t xml:space="preserve">в) в Органе местного самоуправления;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hanging="0" w:left="0" w:right="0"/>
        <w:jc w:val="both"/>
        <w:rPr/>
      </w:pPr>
      <w:r>
        <w:rPr>
          <w:sz w:val="28"/>
        </w:rPr>
        <w:t>г) в МФЦ.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340" w:left="0" w:right="0"/>
        <w:jc w:val="both"/>
        <w:rPr/>
      </w:pPr>
      <w:r>
        <w:rPr/>
      </w:r>
    </w:p>
    <w:p>
      <w:pPr>
        <w:pStyle w:val="Normal"/>
        <w:widowControl w:val="false"/>
        <w:jc w:val="center"/>
        <w:rPr/>
      </w:pPr>
      <w:r>
        <w:rPr>
          <w:b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28.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 №4 к настоящему Административному регламенту.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 xml:space="preserve">29. Форма заявления при обращении за назначением пенсии за выслугу лет </w:t>
      </w:r>
      <w:r>
        <w:rPr>
          <w:sz w:val="28"/>
          <w:highlight w:val="white"/>
        </w:rPr>
        <w:t>предусмотрена в приложении № 5 к настоящему Административному регламенту.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 xml:space="preserve">30. 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 xml:space="preserve">в МФЦ (при наличии соглашения о взаимодействии) – документ, удостоверяющий личность гражданина;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 xml:space="preserve">посредством Единого портала,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 xml:space="preserve"> </w:t>
      </w:r>
      <w:r>
        <w:rPr>
          <w:sz w:val="28"/>
        </w:rPr>
        <w:t>в Орган местного самоуправления – документ, удостоверяющий личность;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 xml:space="preserve"> </w:t>
      </w:r>
      <w:r>
        <w:rPr>
          <w:sz w:val="28"/>
        </w:rPr>
        <w:t>почтовым отправлением - копия документа, удостоверяющего личность.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31. Основания для принятия решения об отказе в приеме заявления и документов или (информации) приведены в приложении №4 настоящему Административному регламенту.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32. Муниципальная услуга не предусматривает возможность приема Органом местного самоуправления,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лиц) 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 xml:space="preserve">33.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 </w:t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jc w:val="center"/>
        <w:rPr/>
      </w:pPr>
      <w:r>
        <w:rPr>
          <w:b/>
          <w:sz w:val="28"/>
        </w:rPr>
        <w:t xml:space="preserve">Межведомственное информационное взаимодействие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34. Для получения муниципальной услуги необходимо направление следующих межведомственных информационных запросов: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номеру. Сведения о регистрационном учете по месту жительства и месту пребывания». Указанный информационный запрос направляется в «Министерство внутренних дел Российской Федерации»;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России»;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  <w:highlight w:val="white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 (Сведения о доходах физических лиц, выплаченных налоговыми агентами)». Указанный информационный запрос направляется в «ФНС России»;</w:t>
      </w:r>
      <w:r>
        <w:rPr>
          <w:sz w:val="28"/>
          <w:highlight w:val="white"/>
          <w:vertAlign w:val="superscript"/>
        </w:rPr>
        <w:t>1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  <w:highlight w:val="white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«Получение сведений о размере выплат за период (включая пенсию, доплаты, устанавливаемые к пенсии, социальные выплаты и выплаты по уходу)». Указанный информационный запрос направляется в «Социальный фонд России (СФР) »;</w:t>
      </w:r>
      <w:r>
        <w:rPr>
          <w:sz w:val="28"/>
          <w:highlight w:val="white"/>
          <w:vertAlign w:val="superscript"/>
        </w:rPr>
        <w:t>1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  <w:highlight w:val="white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размере пенсии и иных выплатах, выплачиваемых органами МВД ». Указанный информационный запрос направляется в «Министерство внутренних дел Российской Федерации»;</w:t>
      </w:r>
      <w:r>
        <w:rPr>
          <w:sz w:val="28"/>
          <w:highlight w:val="white"/>
          <w:vertAlign w:val="superscript"/>
        </w:rPr>
        <w:t>1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  <w:highlight w:val="white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«Выписка сведений об инвалиде». Указанный информационный запрос направляется в «Социальный фонд России (СФР) »;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  <w:highlight w:val="white"/>
        </w:rPr>
        <w:t>ж)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документа». Указанный информационный запрос направляется в «Министерство внутренних дел Российской Федерации»;</w:t>
      </w:r>
      <w:r>
        <w:rPr>
          <w:sz w:val="28"/>
          <w:highlight w:val="white"/>
          <w:vertAlign w:val="superscript"/>
        </w:rPr>
        <w:t>1.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  <w:highlight w:val="white"/>
        </w:rPr>
        <w:t>35. Межведомственные запросы направляются в электрон</w:t>
      </w:r>
      <w:r>
        <w:rPr>
          <w:sz w:val="28"/>
        </w:rPr>
        <w:t>ной форме в течении дня со дня получения заявления и приложенных к нему документов от заявителя.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По межведомственным запросам Органа местного самоуправления, документы (их копии или сведения содержащиеся в них), указанные в таблице № 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(сведения), в срок не позднее 2 рабочих дней со дня получения соответствующего межведомственного запроса.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>
      <w:pPr>
        <w:pStyle w:val="Normal"/>
        <w:widowControl w:val="false"/>
        <w:tabs>
          <w:tab w:val="clear" w:pos="1134"/>
          <w:tab w:val="left" w:pos="1021" w:leader="none"/>
        </w:tabs>
        <w:ind w:firstLine="709" w:left="0" w:right="0"/>
        <w:jc w:val="both"/>
        <w:rPr/>
      </w:pPr>
      <w:r>
        <w:rPr>
          <w:sz w:val="28"/>
        </w:rPr>
        <w:t>Максимальный срок выполнения данной административной процедуры составляе</w:t>
      </w:r>
      <w:r>
        <w:rPr>
          <w:sz w:val="28"/>
          <w:highlight w:val="white"/>
        </w:rPr>
        <w:t>т 2 рабочих д</w:t>
      </w:r>
      <w:r>
        <w:rPr>
          <w:sz w:val="28"/>
        </w:rPr>
        <w:t>ней. Максимальный срок выполнения указанной административной процедуры входит в общий срок предоставления муниципальной услуги.</w:t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  <w:t>Принятие решения о предоставлении (об отказе в предоставлении) муниципальной услуги)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36.</w:t>
      </w:r>
      <w:r>
        <w:rPr>
          <w:sz w:val="28"/>
          <w:highlight w:val="white"/>
        </w:rPr>
        <w:t xml:space="preserve"> Основания для отказа в предоставлении муниципальной услуги приведены в приложении № 4 к настоящему Административному регламенту.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  <w:highlight w:val="white"/>
        </w:rPr>
        <w:t>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37. Принятие решения о предоставлении муниципальной услуги осуществляется в срок, не превышающий</w:t>
      </w:r>
      <w:r>
        <w:rPr>
          <w:sz w:val="28"/>
          <w:highlight w:val="white"/>
        </w:rPr>
        <w:t xml:space="preserve"> 1 рабочего</w:t>
      </w:r>
      <w:r>
        <w:rPr>
          <w:sz w:val="28"/>
        </w:rPr>
        <w:t xml:space="preserve"> дня со дня получения Органом местного самоуправления всех сведений, необходимых для принятия решения.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jc w:val="center"/>
        <w:rPr/>
      </w:pPr>
      <w:r>
        <w:rPr>
          <w:b/>
          <w:sz w:val="28"/>
        </w:rPr>
        <w:t xml:space="preserve">Предоставление результата муниципальной услуги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 xml:space="preserve">38. Предоставление результата муниципальной услуги осуществляется в срок, не превышающий 1 рабочего дня со дня принятия решения о предоставлении муниципальной услуги. 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направления  решения о предоставлении муниципальной услуги Органом местного самоуправления.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>
          <w:sz w:val="28"/>
        </w:rPr>
        <w:t>39.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МФЦ, при подаче документов через МФЦ.</w:t>
      </w:r>
    </w:p>
    <w:p>
      <w:pPr>
        <w:pStyle w:val="Normal"/>
        <w:widowControl w:val="false"/>
        <w:tabs>
          <w:tab w:val="clear" w:pos="1134"/>
          <w:tab w:val="left" w:pos="1276" w:leader="none"/>
        </w:tabs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  <w:t>IV. Способы информирования заявителя об изменения статуса рассмотрения запроса о предоставлении муниципальной услуги</w:t>
      </w:r>
    </w:p>
    <w:p>
      <w:pPr>
        <w:pStyle w:val="Normal"/>
        <w:widowControl w:val="false"/>
        <w:jc w:val="center"/>
        <w:rPr/>
      </w:pPr>
      <w:r>
        <w:rPr/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40.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(при наличии технической возможности), Регионального портала(при наличии технической возможности).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С помощью Единого портала заявителю направляется:</w:t>
      </w:r>
    </w:p>
    <w:p>
      <w:pPr>
        <w:pStyle w:val="Normal"/>
        <w:widowControl w:val="false"/>
        <w:numPr>
          <w:ilvl w:val="0"/>
          <w:numId w:val="3"/>
        </w:numPr>
        <w:ind w:firstLine="709" w:left="0" w:right="0"/>
        <w:jc w:val="both"/>
        <w:rPr/>
      </w:pPr>
      <w:r>
        <w:rPr>
          <w:sz w:val="28"/>
        </w:rPr>
        <w:t>уведомление о получении заявления и документов, необходимых для предоставления муниципальной услуги;</w:t>
      </w:r>
    </w:p>
    <w:p>
      <w:pPr>
        <w:pStyle w:val="Normal"/>
        <w:widowControl w:val="false"/>
        <w:numPr>
          <w:ilvl w:val="0"/>
          <w:numId w:val="4"/>
        </w:numPr>
        <w:ind w:firstLine="709" w:left="0" w:right="0"/>
        <w:jc w:val="both"/>
        <w:rPr/>
      </w:pPr>
      <w:r>
        <w:rPr>
          <w:sz w:val="28"/>
        </w:rPr>
        <w:t>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>
      <w:pPr>
        <w:pStyle w:val="Normal"/>
        <w:widowControl w:val="false"/>
        <w:numPr>
          <w:ilvl w:val="0"/>
          <w:numId w:val="4"/>
        </w:numPr>
        <w:ind w:firstLine="709" w:left="0" w:right="0"/>
        <w:jc w:val="both"/>
        <w:rPr/>
      </w:pPr>
      <w:r>
        <w:rPr>
          <w:sz w:val="28"/>
        </w:rPr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>
      <w:pPr>
        <w:pStyle w:val="Normal"/>
        <w:widowControl w:val="false"/>
        <w:numPr>
          <w:ilvl w:val="0"/>
          <w:numId w:val="4"/>
        </w:numPr>
        <w:ind w:firstLine="709" w:left="0" w:right="0"/>
        <w:jc w:val="both"/>
        <w:rPr/>
      </w:pPr>
      <w:r>
        <w:rPr>
          <w:sz w:val="28"/>
        </w:rPr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>
      <w:pPr>
        <w:pStyle w:val="Normal"/>
        <w:widowControl w:val="false"/>
        <w:numPr>
          <w:ilvl w:val="0"/>
          <w:numId w:val="4"/>
        </w:numPr>
        <w:ind w:firstLine="709" w:left="0" w:right="0"/>
        <w:jc w:val="both"/>
        <w:rPr/>
      </w:pPr>
      <w:r>
        <w:rPr>
          <w:sz w:val="28"/>
        </w:rPr>
        <w:t>уведомление о завершении рассмотрения с положительным или отрицательным результатом.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изменении статуса оказания услуги одним из способов, выбранных заявителем, которые указаны в заявлении (при наличии технической возможности). </w:t>
      </w:r>
    </w:p>
    <w:p>
      <w:pPr>
        <w:pStyle w:val="Normal"/>
        <w:widowControl w:val="false"/>
        <w:ind w:firstLine="709" w:left="0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  <w:t>Приложение № 1</w:t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  <w:t>к административному регламенту</w:t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по предоставлению муниципальной услуги </w:t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«Назначение пенсии за выслугу лет лицам, замещавшим муниципальные должности </w:t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color w:val="000000"/>
          <w:sz w:val="20"/>
        </w:rPr>
      </w:pPr>
      <w:r>
        <w:rPr>
          <w:color w:val="000000"/>
          <w:sz w:val="20"/>
        </w:rPr>
        <w:t>и должности муниципальной службы муниципального образования»</w:t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ind w:firstLine="540" w:left="0" w:right="0"/>
        <w:jc w:val="center"/>
        <w:rPr/>
      </w:pPr>
      <w:r>
        <w:rPr>
          <w:b/>
          <w:sz w:val="24"/>
        </w:rPr>
        <w:t>Перечень условных обозначений и сокращений</w:t>
      </w:r>
    </w:p>
    <w:p>
      <w:pPr>
        <w:pStyle w:val="Normal"/>
        <w:widowControl w:val="false"/>
        <w:ind w:firstLine="540" w:left="0" w:right="0"/>
        <w:jc w:val="both"/>
        <w:rPr>
          <w:b/>
          <w:color w:val="FB290D"/>
          <w:sz w:val="24"/>
        </w:rPr>
      </w:pPr>
      <w:r>
        <w:rPr>
          <w:b/>
          <w:color w:val="FB290D"/>
          <w:sz w:val="24"/>
        </w:rPr>
      </w:r>
    </w:p>
    <w:tbl>
      <w:tblPr>
        <w:tblStyle w:val="Style_4"/>
        <w:tblW w:w="946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4"/>
        <w:gridCol w:w="4090"/>
      </w:tblGrid>
      <w:tr>
        <w:trPr>
          <w:trHeight w:val="360" w:hRule="atLeast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Полное наименование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Сокращенное наименование</w:t>
            </w:r>
          </w:p>
        </w:tc>
      </w:tr>
      <w:tr>
        <w:trPr>
          <w:trHeight w:val="1080" w:hRule="atLeast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«Назначение пенсии за выслугу лет лицам, замещавшим муниципальные должности и должности муниципальной службы муниципального образования»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муниципальная услуга</w:t>
            </w:r>
          </w:p>
        </w:tc>
      </w:tr>
      <w:tr>
        <w:trPr>
          <w:trHeight w:val="830" w:hRule="atLeast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заявителями являются граждане, замещавшие муниципальные должности и должности муниципальной службы муниципального образования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заявитель</w:t>
            </w:r>
          </w:p>
        </w:tc>
      </w:tr>
      <w:tr>
        <w:trPr>
          <w:trHeight w:val="830" w:hRule="atLeast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От имени физических лиц заявления могут подавать: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-  опекуны недееспособных граждан;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- представители, действующие в силу полномочий, основанных на доверенности.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представитель</w:t>
            </w:r>
          </w:p>
        </w:tc>
      </w:tr>
      <w:tr>
        <w:trPr>
          <w:trHeight w:val="915" w:hRule="atLeast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1559" w:leader="none"/>
              </w:tabs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Управление социальной защиты населения Чебулинского муниципального округа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Орган местного самоуправления</w:t>
            </w:r>
          </w:p>
        </w:tc>
      </w:tr>
      <w:tr>
        <w:trPr>
          <w:trHeight w:val="906" w:hRule="atLeast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Единый портал, ЕПГУ</w:t>
            </w:r>
          </w:p>
        </w:tc>
      </w:tr>
      <w:tr>
        <w:trPr>
          <w:trHeight w:val="572" w:hRule="atLeast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МФЦ</w:t>
            </w:r>
          </w:p>
        </w:tc>
      </w:tr>
      <w:tr>
        <w:trPr>
          <w:trHeight w:val="284" w:hRule="atLeast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(вкузбассе.рф)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Региональный портал, РПГУ</w:t>
            </w:r>
          </w:p>
        </w:tc>
      </w:tr>
    </w:tbl>
    <w:p>
      <w:pPr>
        <w:pStyle w:val="Normal"/>
        <w:widowControl w:val="false"/>
        <w:jc w:val="center"/>
        <w:rPr>
          <w:color w:val="FB290D"/>
          <w:sz w:val="24"/>
        </w:rPr>
      </w:pPr>
      <w:r>
        <w:rPr>
          <w:color w:val="FB290D"/>
          <w:sz w:val="24"/>
        </w:rPr>
      </w:r>
      <w:r>
        <w:br w:type="page"/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spacing w:before="0" w:after="0"/>
        <w:jc w:val="right"/>
        <w:rPr>
          <w:sz w:val="20"/>
        </w:rPr>
      </w:pPr>
      <w:r>
        <w:rPr>
          <w:sz w:val="20"/>
        </w:rPr>
        <w:t>Приложение № 2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sz w:val="20"/>
        </w:rPr>
        <w:t>к административному регламенту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sz w:val="20"/>
        </w:rPr>
        <w:t xml:space="preserve">по предоставлению муниципальной услуги 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color w:val="000000"/>
          <w:sz w:val="20"/>
        </w:rPr>
        <w:t xml:space="preserve">«Назначение пенсии за выслугу лет лицам, замещавшим муниципальные должности 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color w:val="000000"/>
          <w:sz w:val="20"/>
        </w:rPr>
        <w:t>и должности муниципальной службы муниципального образования»</w:t>
      </w:r>
    </w:p>
    <w:p>
      <w:pPr>
        <w:pStyle w:val="Normal"/>
        <w:widowControl w:val="false"/>
        <w:jc w:val="center"/>
        <w:rPr/>
      </w:pPr>
      <w:r>
        <w:rPr>
          <w:b/>
          <w:sz w:val="24"/>
        </w:rPr>
        <w:t>Идентификаторы категорий (признаков) заявителей</w:t>
      </w:r>
    </w:p>
    <w:p>
      <w:pPr>
        <w:pStyle w:val="Normal"/>
        <w:widowControl w:val="false"/>
        <w:jc w:val="center"/>
        <w:rPr>
          <w:b/>
          <w:sz w:val="24"/>
        </w:rPr>
      </w:pPr>
      <w:r>
        <w:rPr>
          <w:b/>
          <w:sz w:val="24"/>
        </w:rPr>
      </w:r>
    </w:p>
    <w:tbl>
      <w:tblPr>
        <w:tblStyle w:val="Style_4"/>
        <w:tblW w:w="943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3842"/>
        <w:gridCol w:w="4866"/>
      </w:tblGrid>
      <w:tr>
        <w:trPr>
          <w:trHeight w:val="360" w:hRule="atLeast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Категория (признак) заявителя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Результаты предоставления муниципальной услуги</w:t>
            </w:r>
          </w:p>
        </w:tc>
      </w:tr>
      <w:tr>
        <w:trPr>
          <w:trHeight w:val="512" w:hRule="atLeast"/>
        </w:trPr>
        <w:tc>
          <w:tcPr>
            <w:tcW w:w="9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В случае обращения заявителя за назначением пенсии за выслугу лет</w:t>
            </w:r>
          </w:p>
        </w:tc>
      </w:tr>
      <w:tr>
        <w:trPr>
          <w:trHeight w:val="519" w:hRule="atLeast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1.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Заявитель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highlight w:val="white"/>
              </w:rPr>
              <w:t>1) решение о назначении пенсии за выслугу лет (электронный документ, подписанный усиленной квалифицированной электронной подписью, документ на бумажном носителе);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highlight w:val="white"/>
              </w:rPr>
              <w:t xml:space="preserve">2) решение об отказе в назначении пенсии за выслугу лет (электронный документ, подписанный усиленной квалифицированной электронной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подписью, документ на бумажном носителе).</w:t>
            </w:r>
          </w:p>
        </w:tc>
      </w:tr>
      <w:tr>
        <w:trPr>
          <w:trHeight w:val="519" w:hRule="atLeast"/>
        </w:trPr>
        <w:tc>
          <w:tcPr>
            <w:tcW w:w="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2.</w:t>
            </w:r>
          </w:p>
        </w:tc>
        <w:tc>
          <w:tcPr>
            <w:tcW w:w="3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Представитель заявителя</w:t>
            </w:r>
          </w:p>
        </w:tc>
        <w:tc>
          <w:tcPr>
            <w:tcW w:w="4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</w:tr>
    </w:tbl>
    <w:p>
      <w:pPr>
        <w:pStyle w:val="Normal"/>
        <w:widowControl w:val="false"/>
        <w:jc w:val="center"/>
        <w:rPr>
          <w:b/>
          <w:color w:val="FB290D"/>
          <w:sz w:val="24"/>
        </w:rPr>
      </w:pPr>
      <w:r>
        <w:rPr>
          <w:b/>
          <w:color w:val="FB290D"/>
          <w:sz w:val="24"/>
        </w:rPr>
      </w:r>
    </w:p>
    <w:p>
      <w:pPr>
        <w:pStyle w:val="Normal"/>
        <w:widowControl w:val="false"/>
        <w:jc w:val="center"/>
        <w:rPr>
          <w:b/>
          <w:color w:val="FB290D"/>
          <w:sz w:val="24"/>
        </w:rPr>
      </w:pPr>
      <w:r>
        <w:rPr>
          <w:b/>
          <w:color w:val="FB290D"/>
          <w:sz w:val="24"/>
        </w:rPr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sz w:val="26"/>
        </w:rPr>
      </w:pPr>
      <w:r>
        <w:rPr>
          <w:sz w:val="26"/>
        </w:rPr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sz w:val="26"/>
        </w:rPr>
      </w:pPr>
      <w:r>
        <w:rPr>
          <w:sz w:val="26"/>
        </w:rPr>
      </w:r>
    </w:p>
    <w:p>
      <w:pPr>
        <w:pStyle w:val="Normal"/>
        <w:widowControl w:val="false"/>
        <w:tabs>
          <w:tab w:val="clear" w:pos="1134"/>
          <w:tab w:val="left" w:pos="5812" w:leader="none"/>
        </w:tabs>
        <w:rPr>
          <w:sz w:val="26"/>
        </w:rPr>
      </w:pPr>
      <w:r>
        <w:rPr>
          <w:sz w:val="26"/>
        </w:rPr>
      </w:r>
      <w:r>
        <w:br w:type="page"/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spacing w:before="0" w:after="0"/>
        <w:jc w:val="right"/>
        <w:rPr>
          <w:sz w:val="20"/>
        </w:rPr>
      </w:pPr>
      <w:r>
        <w:rPr>
          <w:sz w:val="20"/>
        </w:rPr>
        <w:t>Приложение № 3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sz w:val="20"/>
        </w:rPr>
        <w:t>к административному регламенту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sz w:val="20"/>
        </w:rPr>
        <w:t xml:space="preserve">по предоставлению муниципальной услуги 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sz w:val="20"/>
        </w:rPr>
        <w:t>«</w:t>
      </w:r>
      <w:r>
        <w:rPr>
          <w:color w:val="000000"/>
          <w:sz w:val="20"/>
        </w:rPr>
        <w:t xml:space="preserve">Назначение пенсии за выслугу лет лицам, замещавшим муниципальные должности 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color w:val="000000"/>
          <w:sz w:val="20"/>
        </w:rPr>
        <w:t>и должности муниципальной службы муниципального образования»</w:t>
      </w:r>
    </w:p>
    <w:p>
      <w:pPr>
        <w:pStyle w:val="Normal"/>
        <w:widowControl w:val="false"/>
        <w:ind w:firstLine="709" w:left="0" w:right="0"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widowControl w:val="false"/>
        <w:ind w:firstLine="709" w:left="0" w:right="0"/>
        <w:jc w:val="center"/>
        <w:rPr/>
      </w:pPr>
      <w:r>
        <w:rPr>
          <w:b/>
          <w:sz w:val="26"/>
        </w:rPr>
        <w:t>Исчерпывающий перечень документов, необходимых для предоставления муниципальной услуги</w:t>
      </w:r>
    </w:p>
    <w:p>
      <w:pPr>
        <w:pStyle w:val="Normal"/>
        <w:widowControl w:val="false"/>
        <w:ind w:firstLine="709" w:left="0" w:right="0"/>
        <w:jc w:val="center"/>
        <w:rPr>
          <w:b/>
          <w:sz w:val="26"/>
        </w:rPr>
      </w:pPr>
      <w:r>
        <w:rPr>
          <w:b/>
          <w:sz w:val="26"/>
        </w:rPr>
      </w:r>
    </w:p>
    <w:tbl>
      <w:tblPr>
        <w:tblStyle w:val="Style_4"/>
        <w:tblW w:w="946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3233"/>
        <w:gridCol w:w="4092"/>
      </w:tblGrid>
      <w:tr>
        <w:trPr>
          <w:trHeight w:val="3270" w:hRule="atLeast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Категория (признак) заявителя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Перечень необходимых для предоставления Услуги документов и (или) информации, а также способы их подачи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Способы подачи документов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55" w:hRule="atLeast"/>
        </w:trPr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1.В случае обращения заявителя за назначением пенсии за выслугу лет</w:t>
            </w:r>
          </w:p>
        </w:tc>
      </w:tr>
      <w:tr>
        <w:trPr>
          <w:trHeight w:val="386" w:hRule="atLeast"/>
        </w:trPr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>
        <w:trPr>
          <w:trHeight w:val="200" w:hRule="atLeast"/>
        </w:trPr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Все категории заявителей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Документ, удостоверяющий личность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Единый портал (при наличии технической возможности), Региональный портал (при наличии технической возможности)– заполняется в интерактивной форма;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почтовым отправлением – копия заверенная, в порядке установленном законодательством РФ;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Орган местного самоуправления,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МФЦ- оригинал</w:t>
            </w:r>
          </w:p>
        </w:tc>
      </w:tr>
      <w:tr>
        <w:trPr>
          <w:trHeight w:val="621" w:hRule="atLeast"/>
        </w:trPr>
        <w:tc>
          <w:tcPr>
            <w:tcW w:w="2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0"/>
                <w:kern w:val="0"/>
                <w:sz w:val="24"/>
                <w:szCs w:val="24"/>
              </w:rPr>
              <w:t>Заявление о назначении (возобновлении) пенсии за выслугу лет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Единый портал, РПГУ (при наличии технической возможности) – посредством заполнения интерактивной формы на Едином портале;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орган местного самоуправления, МФЦ (при наличии соглашения о взаимодействии), почтовым отправлением – оригинал в форме документа на бумажном носителе в 1 экземпляре по форме согласно приложению № 5 к административному регламенту, подписанное заявителем при обращении в уполномоченный орган, МФЦ (при наличии соглашения о взаимодействии);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электронной форме , заявление подписывается заявителем или представителем заявителя, уполномоченным на подписание такого Заявления, УКЭП,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 (далее - Федеральный закон №63-ФЗ), при обращении посредством ЕПГУ, РПГУ.</w:t>
            </w:r>
          </w:p>
        </w:tc>
      </w:tr>
      <w:tr>
        <w:trPr>
          <w:trHeight w:val="200" w:hRule="atLeast"/>
        </w:trPr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0" w:leader="none"/>
                <w:tab w:val="left" w:pos="1621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highlight w:val="white"/>
              </w:rPr>
              <w:t>Справка о периодах муниципальной службы и иных периодах работы, засчитываемых в стаж муниципальной службы</w:t>
            </w:r>
          </w:p>
        </w:tc>
        <w:tc>
          <w:tcPr>
            <w:tcW w:w="4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highlight w:val="white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 63- ФЗ;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highlight w:val="white"/>
              </w:rPr>
              <w:t>в орган местного самоуправления, МФЦ (при наличии соглашения о взаимодействии), почтовым отправлением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>
        <w:trPr>
          <w:trHeight w:val="200" w:hRule="atLeast"/>
        </w:trPr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0" w:leader="none"/>
                <w:tab w:val="left" w:pos="1621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Трудовая книжка и (или) сведения о трудовой деятельности</w:t>
            </w:r>
          </w:p>
        </w:tc>
        <w:tc>
          <w:tcPr>
            <w:tcW w:w="4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highlight w:val="white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 63- ФЗ;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highlight w:val="white"/>
              </w:rPr>
              <w:t>в орган местного самоуправления, МФЦ (при наличии соглашения о взаимодействии), почтовым отправлением – оригинал или копия документа</w:t>
            </w:r>
          </w:p>
        </w:tc>
      </w:tr>
      <w:tr>
        <w:trPr>
          <w:trHeight w:val="200" w:hRule="atLeast"/>
        </w:trPr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0" w:leader="none"/>
                <w:tab w:val="left" w:pos="1621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Справка о размере денежного содержания (вознаграждения)</w:t>
            </w:r>
          </w:p>
        </w:tc>
        <w:tc>
          <w:tcPr>
            <w:tcW w:w="4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 63- ФЗ;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орган местного самоуправления, МФЦ (при наличии соглашения о взаимодействии), почтовым отправлением – оригинал или копия документа</w:t>
            </w:r>
          </w:p>
        </w:tc>
      </w:tr>
      <w:tr>
        <w:trPr>
          <w:trHeight w:val="200" w:hRule="atLeast"/>
        </w:trPr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  <w:tab w:val="left" w:pos="0" w:leader="none"/>
                <w:tab w:val="left" w:pos="1621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sz w:val="24"/>
              </w:rPr>
              <w:t>Реквизиты банка</w:t>
            </w:r>
          </w:p>
        </w:tc>
        <w:tc>
          <w:tcPr>
            <w:tcW w:w="4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 63- ФЗ;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в орган местного самоуправления, МФЦ (при наличии соглашения о взаимодействии), почтовым отправлением – оригинал или копия документа</w:t>
            </w:r>
          </w:p>
        </w:tc>
      </w:tr>
      <w:tr>
        <w:trPr>
          <w:trHeight w:val="360" w:hRule="atLeast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Представитель заявителя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Единый портал, РПГУ (при наличии технической возможности) - скан - копия или электронный документ;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Орган местного самоуправления, МФЦ (при наличии соглашения о взаимодействии) – оригинал или копия, заверенная в соответствии с законодательством Российской Федерации;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При обращении посредством ЕПГУ, РПГУ указанный документ, выданный заявителем, являющимся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sig.</w:t>
            </w:r>
          </w:p>
        </w:tc>
      </w:tr>
      <w:tr>
        <w:trPr>
          <w:trHeight w:val="360" w:hRule="atLeast"/>
        </w:trPr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b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1.2. перечень документов, которые заявитель вправе представить по собственной инициативе:</w:t>
            </w:r>
          </w:p>
        </w:tc>
      </w:tr>
      <w:tr>
        <w:trPr>
          <w:trHeight w:val="360" w:hRule="atLeast"/>
        </w:trPr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Все категории заявителей</w:t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Справка о размере пенсии</w:t>
            </w:r>
          </w:p>
        </w:tc>
        <w:tc>
          <w:tcPr>
            <w:tcW w:w="4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 подписанный в соответствии с требованиями Федерального закона от 06.04.2011 № 63- ФЗ;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орган местного самоуправления, МФЦ (при наличии соглашения о взаимодействии), почтовым отправлением –оригинал или копия документа</w:t>
            </w:r>
          </w:p>
        </w:tc>
      </w:tr>
      <w:tr>
        <w:trPr>
          <w:trHeight w:val="200" w:hRule="atLeast"/>
        </w:trPr>
        <w:tc>
          <w:tcPr>
            <w:tcW w:w="94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Документы, прилагаемые заявителем к заявлению, представляемые в электронной форме, направляются в следующих форматах: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2) doc, docx, odt - для документов с текстовым содержанием, не включающим формулы;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4) zip, rar - для сжатых документов в один файл;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5) sig - для открепленной усиленной квалифицированной электронной подписи.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1) «черно-белый» (при отсутствии в документе графических изображений и (или) цветного текста);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2) «оттенки серого» (при наличии в документе графических изображений, отличных от цветного графического изображения);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3) «цветной» или «режим полной цветопередачи» (при наличии в документе цветных графических изображений либо цветного текста).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Количество файлов должно соответствовать количеству документов, каждый из которых содержит текстовую и(или) графическую информацию.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Документы, подлежащие предоставлению в форматах xls,xlsx или ods, формируются в виде отдельного документа, предоставляемого в электронной форме.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Электронные образы документов, представляемые с заявлением, заверяются усиленной квалифицированной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Подписание электронных документов осуществляется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210-ФЗ).</w:t>
            </w:r>
          </w:p>
        </w:tc>
      </w:tr>
    </w:tbl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sz w:val="26"/>
        </w:rPr>
      </w:pPr>
      <w:r>
        <w:rPr>
          <w:sz w:val="26"/>
        </w:rPr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sz w:val="26"/>
        </w:rPr>
      </w:pPr>
      <w:r>
        <w:rPr>
          <w:sz w:val="26"/>
        </w:rPr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right"/>
        <w:rPr>
          <w:sz w:val="26"/>
        </w:rPr>
      </w:pPr>
      <w:r>
        <w:rPr>
          <w:sz w:val="26"/>
        </w:rPr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spacing w:before="0" w:after="0"/>
        <w:jc w:val="right"/>
        <w:rPr>
          <w:sz w:val="20"/>
        </w:rPr>
      </w:pPr>
      <w:r>
        <w:rPr>
          <w:sz w:val="20"/>
        </w:rPr>
        <w:t>Приложение № 4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sz w:val="20"/>
        </w:rPr>
        <w:t>к административному регламенту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sz w:val="20"/>
        </w:rPr>
        <w:t xml:space="preserve">по предоставлению муниципальной услуги 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sz w:val="20"/>
        </w:rPr>
        <w:t>«</w:t>
      </w:r>
      <w:r>
        <w:rPr>
          <w:color w:val="000000"/>
          <w:sz w:val="20"/>
        </w:rPr>
        <w:t xml:space="preserve">Назначение пенсии за выслугу лет лицам, замещавшим муниципальные должности </w:t>
      </w:r>
    </w:p>
    <w:p>
      <w:pPr>
        <w:pStyle w:val="Normal"/>
        <w:widowControl w:val="false"/>
        <w:tabs>
          <w:tab w:val="clear" w:pos="1134"/>
          <w:tab w:val="left" w:pos="5291" w:leader="none"/>
          <w:tab w:val="left" w:pos="5720" w:leader="none"/>
          <w:tab w:val="left" w:pos="5812" w:leader="none"/>
        </w:tabs>
        <w:jc w:val="right"/>
        <w:rPr>
          <w:sz w:val="20"/>
        </w:rPr>
      </w:pPr>
      <w:r>
        <w:rPr>
          <w:color w:val="000000"/>
          <w:sz w:val="20"/>
        </w:rPr>
        <w:t>и должности муниципальной службы муниципального образования»</w:t>
      </w:r>
    </w:p>
    <w:p>
      <w:pPr>
        <w:pStyle w:val="Normal"/>
        <w:widowControl w:val="false"/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center"/>
        <w:rPr/>
      </w:pPr>
      <w:r>
        <w:rPr>
          <w:b/>
          <w:sz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основания для отказа в предоставлении муниципальной услуги</w:t>
      </w:r>
    </w:p>
    <w:p>
      <w:pPr>
        <w:pStyle w:val="Normal"/>
        <w:widowControl w:val="false"/>
        <w:tabs>
          <w:tab w:val="clear" w:pos="1134"/>
          <w:tab w:val="left" w:pos="5812" w:leader="none"/>
        </w:tabs>
        <w:jc w:val="center"/>
        <w:rPr>
          <w:color w:val="FB290D"/>
          <w:sz w:val="24"/>
        </w:rPr>
      </w:pPr>
      <w:r>
        <w:rPr>
          <w:color w:val="FB290D"/>
          <w:sz w:val="24"/>
        </w:rPr>
      </w:r>
    </w:p>
    <w:tbl>
      <w:tblPr>
        <w:tblStyle w:val="Style_4"/>
        <w:tblW w:w="9345" w:type="dxa"/>
        <w:jc w:val="left"/>
        <w:tblInd w:w="1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30"/>
        <w:gridCol w:w="6506"/>
      </w:tblGrid>
      <w:tr>
        <w:trPr>
          <w:trHeight w:val="36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b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b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Категория (признак) заявителя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b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Основания</w:t>
            </w:r>
          </w:p>
        </w:tc>
      </w:tr>
      <w:tr>
        <w:trPr>
          <w:trHeight w:val="512" w:hRule="atLeast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>
        <w:trPr>
          <w:trHeight w:val="51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все категории заявителей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1) документ, удостоверяющий личность заявителя, не представлен;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2) представление неполного комплекта документов, необходимых для предоставления муниципальной услуги;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3) несоответствие категории Заявителя установленному кругу лиц;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4) некорректное заполнение обязательных полей в форме запроса о предоставлении услуги, в том числе в интерактивной форме заявления на Едином портале, Региональном портале;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5) представленные документы утратили силу на момент обращения за услугой 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6) представленные документы содержат подчистки и исправления текста, не заверенные в порядке, установленном законодательством РФ;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7)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услуги, в том числе поданных через Единый портал, Региональный портал;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8) заявление и документы, представлены в электронной форме с нарушением требований;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9) несоблюдение установленных статьей 11 Федерального закона от 6.04.2011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форме";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10) заявление и документы, необходимые для предоставления муниципальной услуги поданы в орган местного самоуправления, в полномочия которого не входит предоставление услуги.</w:t>
            </w:r>
          </w:p>
        </w:tc>
      </w:tr>
      <w:tr>
        <w:trPr>
          <w:trHeight w:val="599" w:hRule="atLeast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  <w:highlight w:val="white"/>
              </w:rPr>
              <w:t xml:space="preserve"> 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Оснований для приостановления предоставления муниципальной услуги законодательством Российской Федерации не предусмотрено</w:t>
            </w:r>
          </w:p>
        </w:tc>
      </w:tr>
      <w:tr>
        <w:trPr>
          <w:trHeight w:val="512" w:hRule="atLeast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Основания для отказа в предоставлении муниципальной услуги в случае обращения за назначением пенсии за выслугу лет  являются:</w:t>
            </w:r>
          </w:p>
        </w:tc>
      </w:tr>
      <w:tr>
        <w:trPr>
          <w:trHeight w:val="57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все категории заявителе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2) в заявлении отсутствует подпись заявителя (представителя заявителя) 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3) непоступление документов (сведений), запрашиваемых в рамках межведомственного электронного взаимодействия 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 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5) сведения в документах представлены не в полном объеме 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6) сведения, указанные в заявлении о предоставлении муниципальной услуги, не являются полными и достоверными 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7) заявитель не соответствует категории лиц, имеющих право на предоставление услуги;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8) представленные документы  или утратили силу на момент обращения за услугой;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9) установлен факт ранее назначенной выплаты заявителю.</w:t>
            </w:r>
          </w:p>
        </w:tc>
      </w:tr>
      <w:tr>
        <w:trPr>
          <w:trHeight w:val="688" w:hRule="atLeast"/>
        </w:trPr>
        <w:tc>
          <w:tcPr>
            <w:tcW w:w="93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</w:tr>
    </w:tbl>
    <w:p>
      <w:pPr>
        <w:pStyle w:val="Normal"/>
        <w:widowControl w:val="false"/>
        <w:rPr>
          <w:color w:val="FB290D"/>
          <w:sz w:val="24"/>
        </w:rPr>
      </w:pPr>
      <w:r>
        <w:rPr>
          <w:color w:val="FB290D"/>
          <w:sz w:val="24"/>
        </w:rPr>
      </w:r>
      <w:r>
        <w:br w:type="page"/>
      </w:r>
    </w:p>
    <w:p>
      <w:pPr>
        <w:pStyle w:val="Normal"/>
        <w:widowControl w:val="false"/>
        <w:spacing w:before="0" w:after="0"/>
        <w:jc w:val="right"/>
        <w:rPr>
          <w:sz w:val="20"/>
        </w:rPr>
      </w:pPr>
      <w:r>
        <w:rPr>
          <w:sz w:val="20"/>
        </w:rPr>
        <w:t>Приложение № 5</w:t>
      </w:r>
    </w:p>
    <w:p>
      <w:pPr>
        <w:pStyle w:val="Normal"/>
        <w:widowControl w:val="false"/>
        <w:jc w:val="right"/>
        <w:rPr>
          <w:sz w:val="20"/>
        </w:rPr>
      </w:pPr>
      <w:r>
        <w:rPr>
          <w:sz w:val="20"/>
        </w:rPr>
        <w:t>к административному регламенту</w:t>
      </w:r>
    </w:p>
    <w:p>
      <w:pPr>
        <w:pStyle w:val="Normal"/>
        <w:widowControl w:val="false"/>
        <w:jc w:val="right"/>
        <w:rPr>
          <w:sz w:val="20"/>
        </w:rPr>
      </w:pPr>
      <w:r>
        <w:rPr>
          <w:sz w:val="20"/>
        </w:rPr>
        <w:t xml:space="preserve">по предоставлению муниципальной услуги </w:t>
      </w:r>
    </w:p>
    <w:p>
      <w:pPr>
        <w:pStyle w:val="Normal"/>
        <w:widowControl w:val="false"/>
        <w:jc w:val="right"/>
        <w:rPr>
          <w:sz w:val="20"/>
        </w:rPr>
      </w:pPr>
      <w:r>
        <w:rPr>
          <w:sz w:val="20"/>
        </w:rPr>
        <w:t xml:space="preserve">«Назначение пенсии за выслугу лет лицам, замещавшим муниципальные должности </w:t>
      </w:r>
    </w:p>
    <w:p>
      <w:pPr>
        <w:pStyle w:val="Normal"/>
        <w:widowControl w:val="false"/>
        <w:jc w:val="right"/>
        <w:rPr>
          <w:sz w:val="20"/>
        </w:rPr>
      </w:pPr>
      <w:r>
        <w:rPr>
          <w:sz w:val="20"/>
        </w:rPr>
        <w:t>и должности муниципальной службы муниципального образования»</w:t>
      </w:r>
    </w:p>
    <w:p>
      <w:pPr>
        <w:pStyle w:val="Normal"/>
        <w:widowControl w:val="false"/>
        <w:jc w:val="right"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jc w:val="center"/>
        <w:rPr>
          <w:sz w:val="20"/>
        </w:rPr>
      </w:pPr>
      <w:r>
        <w:rPr>
          <w:sz w:val="20"/>
        </w:rPr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Главе Чебулинского 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 округа </w:t>
      </w:r>
    </w:p>
    <w:p>
      <w:pPr>
        <w:pStyle w:val="ConsPlusNonformat"/>
        <w:widowControl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_______________________  </w:t>
      </w:r>
    </w:p>
    <w:p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</w:t>
      </w:r>
      <w:r>
        <w:rPr>
          <w:rFonts w:cs="Times New Roman" w:ascii="Times New Roman" w:hAnsi="Times New Roman"/>
        </w:rPr>
        <w:t>(ф.и.о.)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</w:t>
      </w:r>
    </w:p>
    <w:p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</w:t>
      </w:r>
      <w:r>
        <w:rPr>
          <w:rFonts w:cs="Times New Roman" w:ascii="Times New Roman" w:hAnsi="Times New Roman"/>
        </w:rPr>
        <w:t>(ф.и.о. заявителя)</w:t>
      </w:r>
    </w:p>
    <w:p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</w:t>
      </w:r>
    </w:p>
    <w:p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  <w:r>
        <w:rPr>
          <w:rFonts w:cs="Times New Roman" w:ascii="Times New Roman" w:hAnsi="Times New Roman"/>
        </w:rPr>
        <w:t>(домашний адрес)</w:t>
      </w:r>
    </w:p>
    <w:p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</w:t>
      </w:r>
    </w:p>
    <w:p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</w:t>
      </w:r>
      <w:r>
        <w:rPr>
          <w:rFonts w:cs="Times New Roman" w:ascii="Times New Roman" w:hAnsi="Times New Roman"/>
        </w:rPr>
        <w:t>(телефон)</w:t>
      </w:r>
    </w:p>
    <w:p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назначении (возобновлении) пенсии за выслугу лет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В  соответствии  с  Положением  о  пенсиях за выслугу лет лицам, замещающим муниципальные  должности  Чебулинского  муниципального  округа, и муниципальным  служащим  Чебулинского муниципального округа,  утвержденным  решением  Совета народных депутатов Чебулинского муниципального округа от_____________ №_____, прошу  назначить  (возобновить выплату) мне, замещавшему на день увольнения муниципальную   должность   муниципальной  службы  (выборную  муниципальную должность)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                           (название должности, по которой имеется право на пенсию)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пенсию за выслугу лет к страховой (государственной) пенсии.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Прошу  установленную пенсию  за выслугу лет  ежемесячно  перечислять на лицевой счет №_____________________________________ отделения Сбербанка N_____________________________________________.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 согласие на обработку моих персональных данных,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(Даю/Не даю)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  настоящем   заявлении  и  в  представленных  мною  документах,  включая выполнение  действий по сбору, использованию и хранению их в документальной форме, перерасчета размера пенсии за выслугу лет.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┌───┐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│        │       </w:t>
      </w:r>
      <w:r>
        <w:rPr>
          <w:rFonts w:cs="Times New Roman" w:ascii="Times New Roman" w:hAnsi="Times New Roman"/>
          <w:sz w:val="28"/>
          <w:szCs w:val="28"/>
        </w:rPr>
        <w:t xml:space="preserve">Я предупрежден, что в случае наступления нижеуказанных    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└───┘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обстоятельств, обязан   в  14-дневный  срок  с  момента  наступления  этих  обстоятельств, информировать  в  письменной  форме  управление социальной защиты населения администрации Чебулинского муниципального округа: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 xml:space="preserve">- при  замещении на срок до 12 месяцев государственной должности Российской Федерации,   государственной   должности   субъекта  Российской  Федерации, выборной    должности   в   органе   местного   самоуправления,   должности государственной  службы,  предусмотренной  Федеральным  </w:t>
      </w:r>
      <w:hyperlink r:id="rId4">
        <w:r>
          <w:rPr>
            <w:rStyle w:val="Style3"/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"О системе государственной  службы  Российской Федерации", или должности муниципальной службы;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- при возникновении обстоятельств, влекущих изменение размера пенсии: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- изменение  учитываемого  (учитываемых)  при исчислении размера пенсии размера  (размеров)  страховой  пенсии по старости (страховой пенсии по инвалидности),  фиксированной  выплаты  к страховой  пенсии,  повышений  фиксированной выплаты к страховой пенсии, установленных  в соответствии с Федеральным </w:t>
      </w:r>
      <w:hyperlink r:id="rId5">
        <w:r>
          <w:rPr>
            <w:rStyle w:val="Style3"/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28.12.2013  N 400-ФЗ  "О страховых пенсиях", и (или) пенсии по государственному пенсионному обеспечению либо пенсии  в соответствии с </w:t>
      </w:r>
      <w:hyperlink r:id="rId6">
        <w:r>
          <w:rPr>
            <w:rStyle w:val="Style3"/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  от 15.12.2001 N 166-ФЗ  "О занятости населения в Российской Федерации";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- при   назначении   в  соответствии  с  законодательством   Российской Федерации   ежемесячного  пожизненного  содержания  или  установлении в соответствии  с  законодательством Российской Федерации дополнительного  пожизненного ежемесячного материального обеспечения.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Основания  и  порядок  приостановление, прекращения   и  восстановление выплаты  пенсии, ответственность за достоверность сведений, необходимых для назначения  и  выплаты  пенсии,  а  также  основания и порядок удержания из пенсии мне разъяснены.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(дата)              (подпись заявителя)                      (ФИО полностью)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Расписку-уведомление к настоящему заявлению получил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(подпись заявителя)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 и документы гражданина приняты  специалистом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"____"______________________________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>(дата)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</w:t>
      </w:r>
      <w:r>
        <w:rPr>
          <w:rFonts w:cs="Times New Roman" w:ascii="Times New Roman" w:hAnsi="Times New Roman"/>
          <w:sz w:val="28"/>
          <w:szCs w:val="28"/>
        </w:rPr>
        <w:t>(Ф.И.О.,   подпись   специалиста)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</w:t>
      </w:r>
      <w:bookmarkStart w:id="0" w:name="Par380"/>
      <w:bookmarkEnd w:id="0"/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РАСПИСКА-УВЕДОМЛЕНИЕ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1.  Заявление  и  документы  гражданина  _______________________________________,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(ФИО полностью)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 года рождения, приняты   "___"____________ 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(дата)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специалистом 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(Ф.И.О., подпись специалиста)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Вам необходимо предоставить следующие недостающие документы (нужное отметить):  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mc:AlternateContent>
          <mc:Choice Requires="wps">
            <w:drawing>
              <wp:anchor behindDoc="0" distT="5715" distB="4445" distL="5715" distR="4445" simplePos="0" locked="0" layoutInCell="1" allowOverlap="1" relativeHeight="3" wp14:anchorId="495A3B6F">
                <wp:simplePos x="0" y="0"/>
                <wp:positionH relativeFrom="column">
                  <wp:posOffset>139065</wp:posOffset>
                </wp:positionH>
                <wp:positionV relativeFrom="paragraph">
                  <wp:posOffset>48260</wp:posOffset>
                </wp:positionV>
                <wp:extent cx="180975" cy="123825"/>
                <wp:effectExtent l="5715" t="5715" r="4445" b="4445"/>
                <wp:wrapNone/>
                <wp:docPr id="2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fillcolor="white" stroked="t" o:allowincell="f" style="position:absolute;margin-left:10.95pt;margin-top:3.8pt;width:14.2pt;height:9.7pt;mso-wrap-style:none;v-text-anchor:middle" wp14:anchorId="495A3B6F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копия паспорта;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1" allowOverlap="1" relativeHeight="4" wp14:anchorId="0D4296D5">
                <wp:simplePos x="0" y="0"/>
                <wp:positionH relativeFrom="column">
                  <wp:posOffset>139065</wp:posOffset>
                </wp:positionH>
                <wp:positionV relativeFrom="paragraph">
                  <wp:posOffset>25400</wp:posOffset>
                </wp:positionV>
                <wp:extent cx="180975" cy="123825"/>
                <wp:effectExtent l="5715" t="5715" r="4445" b="4445"/>
                <wp:wrapNone/>
                <wp:docPr id="3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fillcolor="white" stroked="t" o:allowincell="f" style="position:absolute;margin-left:10.95pt;margin-top:2pt;width:14.2pt;height:9.7pt;mso-wrap-style:none;v-text-anchor:middle" wp14:anchorId="0D4296D5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копия документа об освобождении от должности муниципальной службы Чебулинского муниципального округа, муниципальной должности Чебулинского муниципального округа, заверенная соответствующим органом местного самоуправления Чебулинского муниципального округа;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1" allowOverlap="1" relativeHeight="5" wp14:anchorId="17C5793F">
                <wp:simplePos x="0" y="0"/>
                <wp:positionH relativeFrom="column">
                  <wp:posOffset>139065</wp:posOffset>
                </wp:positionH>
                <wp:positionV relativeFrom="paragraph">
                  <wp:posOffset>19685</wp:posOffset>
                </wp:positionV>
                <wp:extent cx="180975" cy="123825"/>
                <wp:effectExtent l="5715" t="5715" r="4445" b="4445"/>
                <wp:wrapNone/>
                <wp:docPr id="4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fillcolor="white" stroked="t" o:allowincell="f" style="position:absolute;margin-left:10.95pt;margin-top:1.55pt;width:14.2pt;height:9.7pt;mso-wrap-style:none;v-text-anchor:middle" wp14:anchorId="17C5793F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копия трудовой книжки;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1" allowOverlap="1" relativeHeight="6" wp14:anchorId="7B0C2658">
                <wp:simplePos x="0" y="0"/>
                <wp:positionH relativeFrom="column">
                  <wp:posOffset>139065</wp:posOffset>
                </wp:positionH>
                <wp:positionV relativeFrom="paragraph">
                  <wp:posOffset>53975</wp:posOffset>
                </wp:positionV>
                <wp:extent cx="180975" cy="123825"/>
                <wp:effectExtent l="5715" t="5715" r="4445" b="4445"/>
                <wp:wrapNone/>
                <wp:docPr id="5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fillcolor="white" stroked="t" o:allowincell="f" style="position:absolute;margin-left:10.95pt;margin-top:4.25pt;width:14.2pt;height:9.7pt;mso-wrap-style:none;v-text-anchor:middle" wp14:anchorId="7B0C2658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копия военного билета (при необходимости);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1" allowOverlap="1" relativeHeight="7" wp14:anchorId="4576EDEC">
                <wp:simplePos x="0" y="0"/>
                <wp:positionH relativeFrom="column">
                  <wp:posOffset>139065</wp:posOffset>
                </wp:positionH>
                <wp:positionV relativeFrom="paragraph">
                  <wp:posOffset>59690</wp:posOffset>
                </wp:positionV>
                <wp:extent cx="180975" cy="123825"/>
                <wp:effectExtent l="5715" t="5715" r="4445" b="4445"/>
                <wp:wrapNone/>
                <wp:docPr id="6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fillcolor="white" stroked="t" o:allowincell="f" style="position:absolute;margin-left:10.95pt;margin-top:4.7pt;width:14.2pt;height:9.7pt;mso-wrap-style:none;v-text-anchor:middle" wp14:anchorId="4576EDEC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справка о размере денежного вознаграждения для лиц, замещавших муниципальную должность Чебулинского муниципального округа, либо справка о размере денежного содержания для лиц, замещавших должности муниципальной службы Чебулинского муниципального округа для назначения пенсии за выслугу лет по форме, установленной нормативным правовым актом Совета народных депутатов Чебулинского муниципального округа;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1" allowOverlap="1" relativeHeight="8" wp14:anchorId="4C3E5F30">
                <wp:simplePos x="0" y="0"/>
                <wp:positionH relativeFrom="column">
                  <wp:posOffset>110490</wp:posOffset>
                </wp:positionH>
                <wp:positionV relativeFrom="paragraph">
                  <wp:posOffset>43815</wp:posOffset>
                </wp:positionV>
                <wp:extent cx="180975" cy="123825"/>
                <wp:effectExtent l="5715" t="5715" r="4445" b="4445"/>
                <wp:wrapNone/>
                <wp:docPr id="7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fillcolor="white" stroked="t" o:allowincell="f" style="position:absolute;margin-left:8.7pt;margin-top:3.45pt;width:14.2pt;height:9.7pt;mso-wrap-style:none;v-text-anchor:middle" wp14:anchorId="4C3E5F30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>справка органа, осуществляющего пенсионное обеспечение, о назначенном размере страховой пенсии по старости, о назначенном размере страховой пенсии по инвалидности, и (или) пенсии за выслугу лет  в соответствии с Федеральным законом  от 15.12.2001 № 166-ФЗ «О государственном пенсионном обеспечении в Российской Федерации», учитываемых при исчислении размера пенсии, установленных в месяце обращения;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1" allowOverlap="1" relativeHeight="9" wp14:anchorId="372DF3AB">
                <wp:simplePos x="0" y="0"/>
                <wp:positionH relativeFrom="column">
                  <wp:posOffset>110490</wp:posOffset>
                </wp:positionH>
                <wp:positionV relativeFrom="paragraph">
                  <wp:posOffset>34290</wp:posOffset>
                </wp:positionV>
                <wp:extent cx="180975" cy="123825"/>
                <wp:effectExtent l="5715" t="5715" r="4445" b="4445"/>
                <wp:wrapNone/>
                <wp:docPr id="8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fillcolor="white" stroked="t" o:allowincell="f" style="position:absolute;margin-left:8.7pt;margin-top:2.7pt;width:14.2pt;height:9.7pt;mso-wrap-style:none;v-text-anchor:middle" wp14:anchorId="372DF3AB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>решение комиссии, созданной в органе местного самоуправления Чебулинского муниципального округа для рассмотрения вопросов по исчислению стажа муниципальной службы для лиц, замещающих должности муниципальной службы;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1" allowOverlap="1" relativeHeight="10" wp14:anchorId="3BE4204C">
                <wp:simplePos x="0" y="0"/>
                <wp:positionH relativeFrom="column">
                  <wp:posOffset>110490</wp:posOffset>
                </wp:positionH>
                <wp:positionV relativeFrom="paragraph">
                  <wp:posOffset>41910</wp:posOffset>
                </wp:positionV>
                <wp:extent cx="180975" cy="123825"/>
                <wp:effectExtent l="5715" t="5715" r="4445" b="4445"/>
                <wp:wrapNone/>
                <wp:docPr id="9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fillcolor="white" stroked="t" o:allowincell="f" style="position:absolute;margin-left:8.7pt;margin-top:3.3pt;width:14.2pt;height:9.7pt;mso-wrap-style:none;v-text-anchor:middle" wp14:anchorId="3BE4204C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копия банковского счета;</w:t>
      </w:r>
    </w:p>
    <w:p>
      <w:pPr>
        <w:pStyle w:val="Normal"/>
        <w:widowControl w:val="false"/>
        <w:spacing w:lineRule="auto" w:line="240" w:before="0" w:after="0"/>
        <w:ind w:firstLine="539" w:left="0" w:right="0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1" allowOverlap="1" relativeHeight="11" wp14:anchorId="5C3BE785">
                <wp:simplePos x="0" y="0"/>
                <wp:positionH relativeFrom="column">
                  <wp:posOffset>110490</wp:posOffset>
                </wp:positionH>
                <wp:positionV relativeFrom="paragraph">
                  <wp:posOffset>19050</wp:posOffset>
                </wp:positionV>
                <wp:extent cx="180975" cy="123825"/>
                <wp:effectExtent l="5715" t="5715" r="4445" b="4445"/>
                <wp:wrapNone/>
                <wp:docPr id="10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fillcolor="white" stroked="t" o:allowincell="f" style="position:absolute;margin-left:8.7pt;margin-top:1.5pt;width:14.2pt;height:9.7pt;mso-wrap-style:none;v-text-anchor:middle" wp14:anchorId="5C3BE785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иные документы (ниже перечислить)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____________________________________________________________________________. </w:t>
      </w:r>
    </w:p>
    <w:p>
      <w:pPr>
        <w:sectPr>
          <w:headerReference w:type="even" r:id="rId7"/>
          <w:headerReference w:type="default" r:id="rId8"/>
          <w:headerReference w:type="first" r:id="rId9"/>
          <w:type w:val="nextPage"/>
          <w:pgSz w:w="11906" w:h="16838"/>
          <w:pgMar w:left="1710" w:right="836" w:gutter="0" w:header="709" w:top="766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Недостающие документы представить в Управление социальной защиты населения администрации Чебулинского муниципального округа в срок до "___"________________</w:t>
      </w:r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  <w:t>_</w:t>
      </w:r>
      <w:r>
        <w:br w:type="page"/>
      </w:r>
    </w:p>
    <w:p>
      <w:pPr>
        <w:pStyle w:val="Normal"/>
        <w:spacing w:before="0" w:after="0"/>
        <w:rPr/>
      </w:pPr>
      <w:r>
        <w:rPr/>
      </w:r>
    </w:p>
    <w:sectPr>
      <w:headerReference w:type="even" r:id="rId10"/>
      <w:headerReference w:type="default" r:id="rId11"/>
      <w:headerReference w:type="first" r:id="rId12"/>
      <w:type w:val="nextPage"/>
      <w:pgSz w:w="11906" w:h="16838"/>
      <w:pgMar w:left="1276" w:right="849" w:gutter="0" w:header="709" w:top="766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XO Thames">
    <w:charset w:val="01"/>
    <w:family w:val="roman"/>
    <w:pitch w:val="default"/>
  </w:font>
  <w:font w:name="Courier New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</w:r>
  </w:p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28"/>
        <w:szCs w:val="28"/>
        <w:rFonts w:ascii="Tinos" w:hAnsi="Tino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nos" w:hAnsi="Tino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erif CJK SC" w:cs="Free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uiPriority w:val="9"/>
    <w:qFormat/>
    <w:pPr>
      <w:keepNext w:val="true"/>
      <w:keepLines/>
      <w:widowControl/>
      <w:suppressAutoHyphens w:val="true"/>
      <w:bidi w:val="0"/>
      <w:spacing w:lineRule="auto" w:line="264" w:before="480" w:after="0"/>
      <w:ind w:hanging="0" w:left="0" w:right="0"/>
      <w:jc w:val="left"/>
      <w:outlineLvl w:val="0"/>
    </w:pPr>
    <w:rPr>
      <w:rFonts w:ascii="Calibri Light" w:hAnsi="Calibri Light" w:eastAsia="Noto Serif CJK SC" w:cs="FreeSans" w:asciiTheme="majorAscii" w:hAnsiTheme="majorHAnsi"/>
      <w:b/>
      <w:color w:themeColor="accent1" w:themeShade="bf" w:val="2E75B5"/>
      <w:spacing w:val="0"/>
      <w:kern w:val="0"/>
      <w:sz w:val="28"/>
      <w:szCs w:val="20"/>
      <w:lang w:val="ru-RU" w:eastAsia="zh-CN" w:bidi="hi-IN"/>
    </w:rPr>
  </w:style>
  <w:style w:type="paragraph" w:styleId="Heading2">
    <w:name w:val="heading 2"/>
    <w:uiPriority w:val="9"/>
    <w:qFormat/>
    <w:pPr>
      <w:keepNext w:val="true"/>
      <w:keepLines/>
      <w:widowControl/>
      <w:suppressAutoHyphens w:val="true"/>
      <w:bidi w:val="0"/>
      <w:spacing w:lineRule="auto" w:line="264" w:before="200" w:after="0"/>
      <w:ind w:hanging="0" w:left="0" w:right="0"/>
      <w:jc w:val="left"/>
      <w:outlineLvl w:val="1"/>
    </w:pPr>
    <w:rPr>
      <w:rFonts w:ascii="Calibri Light" w:hAnsi="Calibri Light" w:eastAsia="Noto Serif CJK SC" w:cs="FreeSans" w:asciiTheme="majorAscii" w:hAnsiTheme="majorHAnsi"/>
      <w:b/>
      <w:color w:themeColor="accent1" w:val="5B9BD5"/>
      <w:spacing w:val="0"/>
      <w:kern w:val="0"/>
      <w:sz w:val="26"/>
      <w:szCs w:val="20"/>
      <w:lang w:val="ru-RU" w:eastAsia="zh-CN" w:bidi="hi-IN"/>
    </w:rPr>
  </w:style>
  <w:style w:type="paragraph" w:styleId="Heading3">
    <w:name w:val="heading 3"/>
    <w:uiPriority w:val="9"/>
    <w:qFormat/>
    <w:pPr>
      <w:keepNext w:val="true"/>
      <w:keepLines/>
      <w:widowControl/>
      <w:suppressAutoHyphens w:val="true"/>
      <w:bidi w:val="0"/>
      <w:spacing w:lineRule="auto" w:line="264" w:before="200" w:after="0"/>
      <w:ind w:hanging="0" w:left="0" w:right="0"/>
      <w:jc w:val="left"/>
      <w:outlineLvl w:val="2"/>
    </w:pPr>
    <w:rPr>
      <w:rFonts w:ascii="Calibri Light" w:hAnsi="Calibri Light" w:eastAsia="Noto Serif CJK SC" w:cs="FreeSans" w:asciiTheme="majorAscii" w:hAnsiTheme="majorHAnsi"/>
      <w:b/>
      <w:color w:themeColor="accent1" w:val="5B9BD5"/>
      <w:spacing w:val="0"/>
      <w:kern w:val="0"/>
      <w:sz w:val="22"/>
      <w:szCs w:val="20"/>
      <w:lang w:val="ru-RU" w:eastAsia="zh-CN" w:bidi="hi-IN"/>
    </w:rPr>
  </w:style>
  <w:style w:type="paragraph" w:styleId="Heading4">
    <w:name w:val="heading 4"/>
    <w:uiPriority w:val="9"/>
    <w:qFormat/>
    <w:pPr>
      <w:keepNext w:val="true"/>
      <w:keepLines/>
      <w:widowControl/>
      <w:suppressAutoHyphens w:val="true"/>
      <w:bidi w:val="0"/>
      <w:spacing w:lineRule="auto" w:line="264" w:before="200" w:after="0"/>
      <w:ind w:hanging="0" w:left="0" w:right="0"/>
      <w:jc w:val="left"/>
      <w:outlineLvl w:val="3"/>
    </w:pPr>
    <w:rPr>
      <w:rFonts w:ascii="Calibri Light" w:hAnsi="Calibri Light" w:eastAsia="Noto Serif CJK SC" w:cs="FreeSans" w:asciiTheme="majorAscii" w:hAnsiTheme="majorHAnsi"/>
      <w:b/>
      <w:i/>
      <w:color w:themeColor="accent1" w:val="5B9BD5"/>
      <w:spacing w:val="0"/>
      <w:kern w:val="0"/>
      <w:sz w:val="22"/>
      <w:szCs w:val="20"/>
      <w:lang w:val="ru-RU" w:eastAsia="zh-CN" w:bidi="hi-IN"/>
    </w:rPr>
  </w:style>
  <w:style w:type="paragraph" w:styleId="Heading5">
    <w:name w:val="heading 5"/>
    <w:uiPriority w:val="9"/>
    <w:qFormat/>
    <w:pPr>
      <w:keepNext w:val="true"/>
      <w:keepLines/>
      <w:widowControl/>
      <w:suppressAutoHyphens w:val="true"/>
      <w:bidi w:val="0"/>
      <w:spacing w:lineRule="auto" w:line="264" w:before="200" w:after="0"/>
      <w:ind w:hanging="0" w:left="0" w:right="0"/>
      <w:jc w:val="left"/>
      <w:outlineLvl w:val="4"/>
    </w:pPr>
    <w:rPr>
      <w:rFonts w:ascii="Calibri Light" w:hAnsi="Calibri Light" w:eastAsia="Noto Serif CJK SC" w:cs="FreeSans" w:asciiTheme="majorAscii" w:hAnsiTheme="majorHAnsi"/>
      <w:color w:themeColor="accent1" w:themeShade="7f" w:val="1F4E79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uiPriority w:val="9"/>
    <w:qFormat/>
    <w:pPr>
      <w:keepNext w:val="true"/>
      <w:keepLines/>
      <w:widowControl/>
      <w:suppressAutoHyphens w:val="true"/>
      <w:bidi w:val="0"/>
      <w:spacing w:lineRule="auto" w:line="264" w:before="200" w:after="0"/>
      <w:ind w:hanging="0" w:left="0" w:right="0"/>
      <w:jc w:val="left"/>
      <w:outlineLvl w:val="5"/>
    </w:pPr>
    <w:rPr>
      <w:rFonts w:ascii="Calibri Light" w:hAnsi="Calibri Light" w:eastAsia="Noto Serif CJK SC" w:cs="FreeSans" w:asciiTheme="majorAscii" w:hAnsiTheme="majorHAnsi"/>
      <w:i/>
      <w:color w:themeColor="accent1" w:themeShade="7f" w:val="1F4E79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Endnote">
    <w:name w:val="Endnote"/>
    <w:link w:val="Endnote1"/>
    <w:qFormat/>
    <w:rPr/>
  </w:style>
  <w:style w:type="character" w:styleId="Heading31">
    <w:name w:val="Heading 31"/>
    <w:qFormat/>
    <w:rPr>
      <w:rFonts w:ascii="Calibri Light" w:hAnsi="Calibri Light" w:asciiTheme="majorAscii" w:hAnsiTheme="majorHAnsi"/>
      <w:b/>
      <w:color w:themeColor="accent1" w:val="5B9BD5"/>
    </w:rPr>
  </w:style>
  <w:style w:type="character" w:styleId="NoSpacing">
    <w:name w:val="No Spacing"/>
    <w:link w:val="NoSpacing1"/>
    <w:qFormat/>
    <w:rPr>
      <w:rFonts w:ascii="Times New Roman" w:hAnsi="Times New Roman"/>
      <w:sz w:val="20"/>
    </w:rPr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Style8">
    <w:name w:val="Символ сноски"/>
    <w:basedOn w:val="DefaultParagraphFont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link w:val="annotationreference1"/>
    <w:qFormat/>
    <w:rPr>
      <w:sz w:val="1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TMLCode">
    <w:name w:val="HTML Code"/>
    <w:basedOn w:val="DefaultParagraphFont"/>
    <w:link w:val="HTMLCode1"/>
    <w:qFormat/>
    <w:rPr>
      <w:rFonts w:ascii="Courier New" w:hAnsi="Courier New"/>
      <w:sz w:val="20"/>
    </w:rPr>
  </w:style>
  <w:style w:type="character" w:styleId="Heading51">
    <w:name w:val="Heading 51"/>
    <w:qFormat/>
    <w:rPr>
      <w:rFonts w:ascii="Calibri Light" w:hAnsi="Calibri Light" w:asciiTheme="majorAscii" w:hAnsiTheme="majorHAnsi"/>
      <w:color w:themeColor="accent1" w:themeShade="7f" w:val="1F4E79"/>
    </w:rPr>
  </w:style>
  <w:style w:type="character" w:styleId="1TimesNewRoman12">
    <w:name w:val="! ТЗ Стиль __ТекстОсн_1и + Times New Roman 12 пт По ширине Первая стр..."/>
    <w:link w:val="1TimesNewRoman121"/>
    <w:qFormat/>
    <w:rPr>
      <w:sz w:val="24"/>
    </w:rPr>
  </w:style>
  <w:style w:type="character" w:styleId="Heading11">
    <w:name w:val="Heading 11"/>
    <w:qFormat/>
    <w:rPr>
      <w:rFonts w:ascii="Calibri Light" w:hAnsi="Calibri Light" w:asciiTheme="majorAscii" w:hAnsiTheme="majorHAnsi"/>
      <w:b/>
      <w:color w:themeColor="accent1" w:themeShade="bf" w:val="2E75B5"/>
      <w:sz w:val="28"/>
    </w:rPr>
  </w:style>
  <w:style w:type="character" w:styleId="Hyperlink">
    <w:name w:val="Hyperlink"/>
    <w:rPr>
      <w:color w:themeColor="hyperlink" w:val="0563C1"/>
      <w:u w:val="single"/>
    </w:rPr>
  </w:style>
  <w:style w:type="character" w:styleId="Footnote">
    <w:name w:val="Footnote"/>
    <w:link w:val="Footnote1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Marginalia">
    <w:name w:val="Marginalia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Textbody">
    <w:name w:val="Text body"/>
    <w:qFormat/>
    <w:rPr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9">
    <w:name w:val="Символ концевой сноски"/>
    <w:basedOn w:val="DefaultParagraphFont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eader1">
    <w:name w:val="Header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Calibri Light" w:hAnsi="Calibri Light" w:asciiTheme="majorAscii" w:hAnsiTheme="majorHAnsi"/>
      <w:b/>
      <w:i/>
      <w:color w:themeColor="accent1" w:val="5B9BD5"/>
    </w:rPr>
  </w:style>
  <w:style w:type="character" w:styleId="Heading21">
    <w:name w:val="Heading 21"/>
    <w:qFormat/>
    <w:rPr>
      <w:rFonts w:ascii="Calibri Light" w:hAnsi="Calibri Light" w:asciiTheme="majorAscii" w:hAnsiTheme="majorHAnsi"/>
      <w:b/>
      <w:color w:themeColor="accent1" w:val="5B9BD5"/>
      <w:sz w:val="26"/>
    </w:rPr>
  </w:style>
  <w:style w:type="character" w:styleId="Footer1">
    <w:name w:val="Footer1"/>
    <w:qFormat/>
    <w:rPr/>
  </w:style>
  <w:style w:type="character" w:styleId="Heading61">
    <w:name w:val="Heading 61"/>
    <w:qFormat/>
    <w:rPr>
      <w:rFonts w:ascii="Calibri Light" w:hAnsi="Calibri Light" w:asciiTheme="majorAscii" w:hAnsiTheme="majorHAnsi"/>
      <w:i/>
      <w:color w:themeColor="accent1" w:themeShade="7f" w:val="1F4E79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sz w:val="24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0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ind w:left="720"/>
      <w:contextualSpacing/>
    </w:pPr>
    <w:rPr/>
  </w:style>
  <w:style w:type="paragraph" w:styleId="Endnote1">
    <w:name w:val="Endnote1"/>
    <w:basedOn w:val="Normal"/>
    <w:link w:val="Endnote"/>
    <w:qFormat/>
    <w:pPr/>
    <w:rPr/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annotationsubject1">
    <w:name w:val="annotation subject1"/>
    <w:basedOn w:val="CommentText"/>
    <w:next w:val="CommentText"/>
    <w:link w:val="annotationsubject"/>
    <w:qFormat/>
    <w:pPr/>
    <w:rPr>
      <w:b/>
    </w:rPr>
  </w:style>
  <w:style w:type="paragraph" w:styleId="CommentText">
    <w:name w:val="annotation text"/>
    <w:basedOn w:val="Normal"/>
    <w:pPr/>
    <w:rPr/>
  </w:style>
  <w:style w:type="paragraph" w:styleId="FootnoteSymbol">
    <w:name w:val="Footnote Symbol"/>
    <w:basedOn w:val="DefaultParagraphFont1"/>
    <w:qFormat/>
    <w:pPr/>
    <w:rPr>
      <w:vertAlign w:val="superscript"/>
    </w:rPr>
  </w:style>
  <w:style w:type="paragraph" w:styleId="annotationreference1">
    <w:name w:val="annotation reference1"/>
    <w:link w:val="CommentReference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Noto Serif CJK SC" w:cs="FreeSans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HTMLCode1">
    <w:name w:val="HTML Code1"/>
    <w:basedOn w:val="DefaultParagraphFont1"/>
    <w:link w:val="HTMLCode"/>
    <w:qFormat/>
    <w:pPr/>
    <w:rPr>
      <w:rFonts w:ascii="Courier New" w:hAnsi="Courier New"/>
      <w:sz w:val="20"/>
    </w:rPr>
  </w:style>
  <w:style w:type="paragraph" w:styleId="1TimesNewRoman121">
    <w:name w:val="! ТЗ Стиль __ТекстОсн_1и + Times New Roman 12 пт По ширине Первая стр...1"/>
    <w:basedOn w:val="Normal"/>
    <w:link w:val="1TimesNewRoman12"/>
    <w:qFormat/>
    <w:pPr>
      <w:widowControl/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Noto Serif CJK SC" w:cs="FreeSans"/>
      <w:color w:themeColor="hyperlink" w:val="0563C1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basedOn w:val="Normal"/>
    <w:link w:val="Footnote"/>
    <w:qFormat/>
    <w:pPr/>
    <w:rPr/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Segoe UI" w:hAnsi="Segoe UI"/>
      <w:sz w:val="18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16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8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Symbol">
    <w:name w:val="Endnote Symbol"/>
    <w:basedOn w:val="DefaultParagraphFont1"/>
    <w:qFormat/>
    <w:pPr/>
    <w:rPr>
      <w:vertAlign w:val="superscript"/>
    </w:rPr>
  </w:style>
  <w:style w:type="paragraph" w:styleId="HeaderandFooter2">
    <w:name w:val="Header and Footer2"/>
    <w:basedOn w:val="Normal"/>
    <w:qFormat/>
    <w:pPr/>
    <w:rPr/>
  </w:style>
  <w:style w:type="paragraph" w:styleId="HeaderandFooter3">
    <w:name w:val="Header and Footer3"/>
    <w:basedOn w:val="Normal"/>
    <w:qFormat/>
    <w:pPr/>
    <w:rPr/>
  </w:style>
  <w:style w:type="paragraph" w:styleId="HeaderandFooter4">
    <w:name w:val="Header and Footer4"/>
    <w:basedOn w:val="Normal"/>
    <w:qFormat/>
    <w:pPr/>
    <w:rPr/>
  </w:style>
  <w:style w:type="paragraph" w:styleId="HeaderandFooter5">
    <w:name w:val="Header and Footer5"/>
    <w:basedOn w:val="Normal"/>
    <w:qFormat/>
    <w:pPr/>
    <w:rPr/>
  </w:style>
  <w:style w:type="paragraph" w:styleId="HeaderandFooter6">
    <w:name w:val="Header and Footer6"/>
    <w:basedOn w:val="Normal"/>
    <w:qFormat/>
    <w:pPr/>
    <w:rPr/>
  </w:style>
  <w:style w:type="paragraph" w:styleId="HeaderandFooter7">
    <w:name w:val="Header and Footer7"/>
    <w:basedOn w:val="Normal"/>
    <w:qFormat/>
    <w:pPr/>
    <w:rPr/>
  </w:style>
  <w:style w:type="paragraph" w:styleId="HeaderandFooter8">
    <w:name w:val="Header and Footer8"/>
    <w:basedOn w:val="Normal"/>
    <w:qFormat/>
    <w:pPr/>
    <w:rPr/>
  </w:style>
  <w:style w:type="paragraph" w:styleId="HeaderandFooter9">
    <w:name w:val="Header and Footer9"/>
    <w:basedOn w:val="Normal"/>
    <w:qFormat/>
    <w:pPr/>
    <w:rPr/>
  </w:style>
  <w:style w:type="paragraph" w:styleId="HeaderandFooter10">
    <w:name w:val="Header and Footer10"/>
    <w:basedOn w:val="Normal"/>
    <w:qFormat/>
    <w:pPr/>
    <w:rPr/>
  </w:style>
  <w:style w:type="paragraph" w:styleId="HeaderandFooter11">
    <w:name w:val="Header and Footer11"/>
    <w:basedOn w:val="Normal"/>
    <w:qFormat/>
    <w:pPr/>
    <w:rPr/>
  </w:style>
  <w:style w:type="paragraph" w:styleId="HeaderandFooter12">
    <w:name w:val="Header and Footer12"/>
    <w:basedOn w:val="Normal"/>
    <w:qFormat/>
    <w:pPr/>
    <w:rPr/>
  </w:style>
  <w:style w:type="paragraph" w:styleId="HeaderandFooter13">
    <w:name w:val="Header and Footer13"/>
    <w:basedOn w:val="Normal"/>
    <w:qFormat/>
    <w:pPr/>
    <w:rPr/>
  </w:style>
  <w:style w:type="paragraph" w:styleId="HeaderandFooter14">
    <w:name w:val="Header and Footer14"/>
    <w:basedOn w:val="Normal"/>
    <w:qFormat/>
    <w:pPr/>
    <w:rPr/>
  </w:style>
  <w:style w:type="paragraph" w:styleId="HeaderandFooter15">
    <w:name w:val="Header and Footer15"/>
    <w:basedOn w:val="Normal"/>
    <w:qFormat/>
    <w:pPr/>
    <w:rPr/>
  </w:style>
  <w:style w:type="paragraph" w:styleId="HeaderandFooter16">
    <w:name w:val="Header and Footer16"/>
    <w:basedOn w:val="Normal"/>
    <w:qFormat/>
    <w:pPr/>
    <w:rPr/>
  </w:style>
  <w:style w:type="paragraph" w:styleId="HeaderandFooter17">
    <w:name w:val="Header and Footer17"/>
    <w:basedOn w:val="Normal"/>
    <w:qFormat/>
    <w:pPr/>
    <w:rPr/>
  </w:style>
  <w:style w:type="paragraph" w:styleId="HeaderandFooter18">
    <w:name w:val="Header and Footer18"/>
    <w:basedOn w:val="Normal"/>
    <w:qFormat/>
    <w:pPr/>
    <w:rPr/>
  </w:style>
  <w:style w:type="paragraph" w:styleId="HeaderandFooter19">
    <w:name w:val="Header and Footer19"/>
    <w:basedOn w:val="Normal"/>
    <w:qFormat/>
    <w:pPr/>
    <w:rPr/>
  </w:style>
  <w:style w:type="paragraph" w:styleId="HeaderandFooter20">
    <w:name w:val="Header and Footer20"/>
    <w:basedOn w:val="Normal"/>
    <w:qFormat/>
    <w:pPr/>
    <w:rPr/>
  </w:style>
  <w:style w:type="paragraph" w:styleId="HeaderandFooter21">
    <w:name w:val="Header and Footer21"/>
    <w:basedOn w:val="Normal"/>
    <w:qFormat/>
    <w:pPr/>
    <w:rPr/>
  </w:style>
  <w:style w:type="paragraph" w:styleId="HeaderandFooter22">
    <w:name w:val="Header and Footer22"/>
    <w:basedOn w:val="Normal"/>
    <w:qFormat/>
    <w:pPr/>
    <w:rPr/>
  </w:style>
  <w:style w:type="paragraph" w:styleId="HeaderandFooter23">
    <w:name w:val="Header and Footer23"/>
    <w:basedOn w:val="Normal"/>
    <w:qFormat/>
    <w:pPr/>
    <w:rPr/>
  </w:style>
  <w:style w:type="paragraph" w:styleId="HeaderandFooter24">
    <w:name w:val="Header and Footer24"/>
    <w:basedOn w:val="Normal"/>
    <w:qFormat/>
    <w:pPr/>
    <w:rPr/>
  </w:style>
  <w:style w:type="paragraph" w:styleId="HeaderandFooter25">
    <w:name w:val="Header and Footer25"/>
    <w:basedOn w:val="Normal"/>
    <w:qFormat/>
    <w:pPr/>
    <w:rPr/>
  </w:style>
  <w:style w:type="paragraph" w:styleId="HeaderandFooter26">
    <w:name w:val="Header and Footer26"/>
    <w:basedOn w:val="Normal"/>
    <w:qFormat/>
    <w:pPr/>
    <w:rPr/>
  </w:style>
  <w:style w:type="paragraph" w:styleId="HeaderandFooter27">
    <w:name w:val="Header and Footer27"/>
    <w:basedOn w:val="Normal"/>
    <w:qFormat/>
    <w:pPr/>
    <w:rPr/>
  </w:style>
  <w:style w:type="paragraph" w:styleId="HeaderandFooter28">
    <w:name w:val="Header and Footer28"/>
    <w:basedOn w:val="Normal"/>
    <w:qFormat/>
    <w:pPr/>
    <w:rPr/>
  </w:style>
  <w:style w:type="paragraph" w:styleId="HeaderandFooter29">
    <w:name w:val="Header and Footer29"/>
    <w:basedOn w:val="Normal"/>
    <w:qFormat/>
    <w:pPr/>
    <w:rPr/>
  </w:style>
  <w:style w:type="paragraph" w:styleId="HeaderandFooter30">
    <w:name w:val="Header and Footer30"/>
    <w:basedOn w:val="Normal"/>
    <w:qFormat/>
    <w:pPr/>
    <w:rPr/>
  </w:style>
  <w:style w:type="paragraph" w:styleId="HeaderandFooter31">
    <w:name w:val="Header and Footer31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1134"/>
        <w:tab w:val="center" w:pos="4677" w:leader="none"/>
        <w:tab w:val="right" w:pos="9355" w:leader="none"/>
      </w:tabs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Noto Serif CJK SC" w:cs="Free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ind w:hanging="0" w:left="0" w:right="0"/>
      <w:jc w:val="both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64" w:before="567" w:after="567"/>
      <w:ind w:hanging="0" w:left="0" w:right="0"/>
      <w:jc w:val="center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/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oto Serif CJK SC" w:cs="Courier New"/>
      <w:color w:val="000000"/>
      <w:kern w:val="0"/>
      <w:sz w:val="22"/>
      <w:szCs w:val="20"/>
      <w:lang w:val="ru-RU" w:eastAsia="zh-CN" w:bidi="hi-IN"/>
    </w:r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9">
    <w:name w:val="Сетка таблицы3"/>
    <w:basedOn w:val="Style_4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2">
    <w:name w:val="Table Grid"/>
    <w:basedOn w:val="Style_4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chebula42.ru/" TargetMode="External"/><Relationship Id="rId4" Type="http://schemas.openxmlformats.org/officeDocument/2006/relationships/hyperlink" Target="consultantplus://offline/ref=1BAE4620C35E5234C686B04FA96896CDF2B882ECB85DEE85CECAC4F5632E1E2F4CD9D0738F35590C697A43DDE1S4I5K" TargetMode="External"/><Relationship Id="rId5" Type="http://schemas.openxmlformats.org/officeDocument/2006/relationships/hyperlink" Target="consultantplus://offline/ref=1BAE4620C35E5234C686B04FA96896CDF2B88EEBBE5BEE85CECAC4F5632E1E2F4CD9D0738F35590C697A43DDE1S4I5K" TargetMode="External"/><Relationship Id="rId6" Type="http://schemas.openxmlformats.org/officeDocument/2006/relationships/hyperlink" Target="consultantplus://offline/ref=1BAE4620C35E5234C686B04FA96896CDF2B88EEBBE5EEE85CECAC4F5632E1E2F4CD9D0738F35590C697A43DDE1S4I5K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Application>LibreOffice/25.2.3.2$Linux_X86_64 LibreOffice_project/520$Build-2</Application>
  <AppVersion>15.0000</AppVersion>
  <Pages>25</Pages>
  <Words>4862</Words>
  <Characters>38102</Characters>
  <CharactersWithSpaces>50842</CharactersWithSpaces>
  <Paragraphs>360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2026-08-10T15:46:50Z</cp:lastPrinted>
  <dcterms:modified xsi:type="dcterms:W3CDTF">2026-08-10T15:47:37Z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