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word/_rels/header8.xml.rels" ContentType="application/vnd.openxmlformats-package.relationships+xml"/>
  <Override PartName="/word/_rels/document.xml.rels" ContentType="application/vnd.openxmlformats-package.relationships+xml"/>
  <Override PartName="/word/_rels/header6.xml.rels" ContentType="application/vnd.openxmlformats-package.relationships+xml"/>
  <Override PartName="/word/_rels/header4.xml.rels" ContentType="application/vnd.openxmlformats-package.relationships+xml"/>
  <Override PartName="/word/_rels/header3.xml.rels" ContentType="application/vnd.openxmlformats-package.relationships+xml"/>
  <Override PartName="/word/_rels/footer6.xml.rels" ContentType="application/vnd.openxmlformats-package.relationship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  <Override PartName="/word/media/image14.jpeg" ContentType="image/jpeg"/>
  <Override PartName="/word/media/image11.jpeg" ContentType="image/jpeg"/>
  <Override PartName="/word/media/image10.jpeg" ContentType="image/jpeg"/>
  <Override PartName="/word/media/image16.jpeg" ContentType="image/jpeg"/>
  <Override PartName="/word/media/image15.jpeg" ContentType="image/jpeg"/>
  <Override PartName="/word/media/image17.jpeg" ContentType="image/jpeg"/>
  <Override PartName="/word/media/image18.jpeg" ContentType="image/jpeg"/>
  <Override PartName="/word/media/image20.jpeg" ContentType="image/jpeg"/>
  <Override PartName="/word/media/image22.jpeg" ContentType="image/jpeg"/>
  <Override PartName="/word/media/image28.jpeg" ContentType="image/jpeg"/>
  <Override PartName="/word/media/image1.gif" ContentType="image/gif"/>
  <Override PartName="/word/media/image13.png" ContentType="image/png"/>
  <Override PartName="/word/media/image7.png" ContentType="image/png"/>
  <Override PartName="/word/media/image2.jpeg" ContentType="image/jpeg"/>
  <Override PartName="/word/media/image3.png" ContentType="image/png"/>
  <Override PartName="/word/media/image25.png" ContentType="image/png"/>
  <Override PartName="/word/media/image26.png" ContentType="image/png"/>
  <Override PartName="/word/media/image19.png" ContentType="image/png"/>
  <Override PartName="/word/media/image27.png" ContentType="image/png"/>
  <Override PartName="/word/media/image29.png" ContentType="image/png"/>
  <Override PartName="/word/media/image30.png" ContentType="image/png"/>
  <Override PartName="/word/media/image23.png" ContentType="image/png"/>
  <Override PartName="/word/media/image24.png" ContentType="image/png"/>
  <Override PartName="/word/media/image5.jpeg" ContentType="image/jpeg"/>
  <Override PartName="/word/media/image21.png" ContentType="image/png"/>
  <Override PartName="/word/media/image4.jpeg" ContentType="image/jpeg"/>
  <Override PartName="/word/media/image8.png" ContentType="image/png"/>
  <Override PartName="/word/media/image6.png" ContentType="image/png"/>
  <Override PartName="/word/media/image9.jpeg" ContentType="image/jpeg"/>
  <Override PartName="/word/media/image12.png" ContentType="image/png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footer6.xml" ContentType="application/vnd.openxmlformats-officedocument.wordprocessingml.footer+xml"/>
  <Override PartName="/word/footer5.xml" ContentType="application/vnd.openxmlformats-officedocument.wordprocessingml.foot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header7.xml" ContentType="application/vnd.openxmlformats-officedocument.wordprocessingml.header+xml"/>
  <Override PartName="/word/footer2.xml" ContentType="application/vnd.openxmlformats-officedocument.wordprocessingml.footer+xml"/>
  <Override PartName="/word/header5.xml" ContentType="application/vnd.openxmlformats-officedocument.wordprocessingml.header+xml"/>
  <Override PartName="/word/styles.xml" ContentType="application/vnd.openxmlformats-officedocument.wordprocessingml.styles+xml"/>
  <Override PartName="/word/header3.xml" ContentType="application/vnd.openxmlformats-officedocument.wordprocessingml.header+xml"/>
  <Override PartName="/word/footer7.xml" ContentType="application/vnd.openxmlformats-officedocument.wordprocessingml.footer+xml"/>
  <Override PartName="/word/footer9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header8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6.xml" ContentType="application/vnd.openxmlformats-officedocument.wordprocessingml.header+xml"/>
  <Override PartName="/word/header1.xml" ContentType="application/vnd.openxmlformats-officedocument.wordprocessingml.header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BodyTextFirstIndent"/>
        <w:bidi w:val="0"/>
        <w:rPr/>
      </w:pPr>
      <w:r>
        <w:rPr/>
        <w:drawing>
          <wp:anchor behindDoc="0" distT="0" distB="0" distL="0" distR="0" simplePos="0" locked="0" layoutInCell="1" allowOverlap="1" relativeHeight="10">
            <wp:simplePos x="0" y="0"/>
            <wp:positionH relativeFrom="column">
              <wp:posOffset>2508250</wp:posOffset>
            </wp:positionH>
            <wp:positionV relativeFrom="paragraph">
              <wp:posOffset>-262890</wp:posOffset>
            </wp:positionV>
            <wp:extent cx="1113790" cy="1324610"/>
            <wp:effectExtent l="0" t="0" r="0" b="0"/>
            <wp:wrapNone/>
            <wp:docPr id="1" name="Picture 2" descr="http://chebula.ru/attachments/Image/chebulinskii_rayon_coa.gif?template=gener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2" descr="http://chebula.ru/attachments/Image/chebulinskii_rayon_coa.gif?template=generic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3790" cy="1324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FirstIndent"/>
        <w:bidi w:val="0"/>
        <w:ind w:hanging="0" w:left="0" w:right="0"/>
        <w:jc w:val="center"/>
        <w:rPr/>
      </w:pPr>
      <w:r>
        <w:rPr/>
      </w:r>
    </w:p>
    <w:p>
      <w:pPr>
        <w:pStyle w:val="BodyTextFirstIndent"/>
        <w:bidi w:val="0"/>
        <w:rPr/>
      </w:pPr>
      <w:r>
        <w:rPr/>
      </w:r>
    </w:p>
    <w:p>
      <w:pPr>
        <w:pStyle w:val="BodyTextFirstIndent"/>
        <w:bidi w:val="0"/>
        <w:rPr/>
      </w:pPr>
      <w:r>
        <w:rPr/>
      </w:r>
    </w:p>
    <w:p>
      <w:pPr>
        <w:pStyle w:val="Normal"/>
        <w:bidi w:val="0"/>
        <w:spacing w:before="0" w:after="0"/>
        <w:jc w:val="center"/>
        <w:rPr>
          <w:rFonts w:ascii="Times New Roman" w:hAnsi="Times New Roman" w:cs="Times New Roman"/>
          <w:b/>
          <w:bCs/>
          <w:i/>
          <w:i/>
          <w:color w:val="339933"/>
          <w:sz w:val="64"/>
          <w:szCs w:val="64"/>
        </w:rPr>
      </w:pPr>
      <w:r>
        <w:rPr>
          <w:rFonts w:cs="Times New Roman" w:ascii="Times New Roman" w:hAnsi="Times New Roman"/>
          <w:b/>
          <w:bCs/>
          <w:i/>
          <w:color w:val="339933"/>
          <w:sz w:val="64"/>
          <w:szCs w:val="64"/>
        </w:rPr>
      </w:r>
    </w:p>
    <w:p>
      <w:pPr>
        <w:pStyle w:val="Normal"/>
        <w:bidi w:val="0"/>
        <w:spacing w:before="0" w:after="0"/>
        <w:jc w:val="center"/>
        <w:rPr>
          <w:rFonts w:ascii="Times New Roman" w:hAnsi="Times New Roman" w:cs="Times New Roman"/>
          <w:b/>
          <w:bCs/>
          <w:i/>
          <w:i/>
          <w:color w:val="339933"/>
          <w:sz w:val="64"/>
          <w:szCs w:val="64"/>
        </w:rPr>
      </w:pPr>
      <w:r>
        <w:rPr>
          <w:rFonts w:cs="Times New Roman" w:ascii="Times New Roman" w:hAnsi="Times New Roman"/>
          <w:b/>
          <w:bCs/>
          <w:i/>
          <w:color w:val="339933"/>
          <w:sz w:val="64"/>
          <w:szCs w:val="64"/>
        </w:rPr>
      </w:r>
    </w:p>
    <w:p>
      <w:pPr>
        <w:pStyle w:val="Normal"/>
        <w:bidi w:val="0"/>
        <w:spacing w:before="0" w:after="0"/>
        <w:jc w:val="center"/>
        <w:rPr>
          <w:sz w:val="64"/>
          <w:szCs w:val="64"/>
        </w:rPr>
      </w:pPr>
      <w:r>
        <w:rPr>
          <w:rFonts w:cs="Times New Roman" w:ascii="Times New Roman" w:hAnsi="Times New Roman"/>
          <w:b/>
          <w:bCs/>
          <w:i/>
          <w:color w:val="339933"/>
          <w:sz w:val="64"/>
          <w:szCs w:val="64"/>
        </w:rPr>
        <w:t xml:space="preserve">ИНВЕСТИЦИОННЫЙ ПАСПОРТ </w:t>
      </w:r>
    </w:p>
    <w:p>
      <w:pPr>
        <w:pStyle w:val="Normal"/>
        <w:bidi w:val="0"/>
        <w:spacing w:before="0" w:after="0"/>
        <w:jc w:val="center"/>
        <w:rPr>
          <w:rFonts w:ascii="Times New Roman" w:hAnsi="Times New Roman" w:cs="Times New Roman"/>
          <w:b/>
          <w:bCs/>
          <w:i/>
          <w:i/>
          <w:color w:val="339933"/>
          <w:sz w:val="40"/>
          <w:szCs w:val="40"/>
        </w:rPr>
      </w:pPr>
      <w:r>
        <w:rPr>
          <w:rFonts w:cs="Times New Roman" w:ascii="Times New Roman" w:hAnsi="Times New Roman"/>
          <w:b/>
          <w:bCs/>
          <w:i/>
          <w:color w:val="339933"/>
          <w:sz w:val="40"/>
          <w:szCs w:val="40"/>
        </w:rPr>
      </w:r>
    </w:p>
    <w:p>
      <w:pPr>
        <w:pStyle w:val="Normal"/>
        <w:bidi w:val="0"/>
        <w:spacing w:before="0" w:after="0"/>
        <w:jc w:val="center"/>
        <w:rPr>
          <w:rFonts w:ascii="Times New Roman" w:hAnsi="Times New Roman" w:cs="Times New Roman"/>
          <w:b/>
          <w:bCs/>
          <w:i/>
          <w:i/>
          <w:color w:val="009900"/>
          <w:sz w:val="64"/>
          <w:szCs w:val="64"/>
        </w:rPr>
      </w:pPr>
      <w:r>
        <w:rPr>
          <w:rFonts w:cs="Times New Roman" w:ascii="Times New Roman" w:hAnsi="Times New Roman"/>
          <w:b/>
          <w:bCs/>
          <w:i/>
          <w:color w:val="009900"/>
          <w:sz w:val="64"/>
          <w:szCs w:val="64"/>
        </w:rPr>
        <w:t xml:space="preserve">ЧЕБУЛИНСКИЙ </w:t>
      </w:r>
    </w:p>
    <w:p>
      <w:pPr>
        <w:pStyle w:val="Normal"/>
        <w:bidi w:val="0"/>
        <w:spacing w:before="0" w:after="0"/>
        <w:jc w:val="center"/>
        <w:rPr>
          <w:rFonts w:ascii="Times New Roman" w:hAnsi="Times New Roman" w:cs="Times New Roman"/>
          <w:b/>
          <w:bCs/>
          <w:i/>
          <w:i/>
          <w:color w:val="009900"/>
          <w:sz w:val="64"/>
          <w:szCs w:val="64"/>
        </w:rPr>
      </w:pPr>
      <w:r>
        <w:rPr>
          <w:rFonts w:cs="Times New Roman" w:ascii="Times New Roman" w:hAnsi="Times New Roman"/>
          <w:b/>
          <w:bCs/>
          <w:i/>
          <w:color w:val="009900"/>
          <w:sz w:val="64"/>
          <w:szCs w:val="64"/>
        </w:rPr>
        <w:t xml:space="preserve">МУНИЦИПАЛЬНЫЙ </w:t>
      </w:r>
    </w:p>
    <w:p>
      <w:pPr>
        <w:pStyle w:val="Normal"/>
        <w:bidi w:val="0"/>
        <w:spacing w:before="0" w:after="0"/>
        <w:jc w:val="center"/>
        <w:rPr>
          <w:rFonts w:ascii="Times New Roman" w:hAnsi="Times New Roman" w:cs="Times New Roman"/>
          <w:b/>
          <w:bCs/>
          <w:i/>
          <w:i/>
          <w:color w:val="009900"/>
          <w:sz w:val="64"/>
          <w:szCs w:val="64"/>
        </w:rPr>
      </w:pPr>
      <w:r>
        <w:rPr>
          <w:rFonts w:cs="Times New Roman" w:ascii="Times New Roman" w:hAnsi="Times New Roman"/>
          <w:b/>
          <w:bCs/>
          <w:i/>
          <w:color w:val="009900"/>
          <w:sz w:val="64"/>
          <w:szCs w:val="64"/>
        </w:rPr>
        <w:t>ОКРУГ</w:t>
      </w:r>
    </w:p>
    <w:p>
      <w:pPr>
        <w:pStyle w:val="BodyTextFirstIndent"/>
        <w:bidi w:val="0"/>
        <w:rPr/>
      </w:pPr>
      <w:r>
        <w:rPr/>
      </w:r>
    </w:p>
    <w:p>
      <w:pPr>
        <w:pStyle w:val="BodyTextFirstIndent"/>
        <w:bidi w:val="0"/>
        <w:rPr/>
      </w:pPr>
      <w:r>
        <w:rPr/>
        <mc:AlternateContent>
          <mc:Choice Requires="wps">
            <w:drawing>
              <wp:anchor behindDoc="0" distT="0" distB="0" distL="0" distR="0" simplePos="0" locked="0" layoutInCell="1" allowOverlap="1" relativeHeight="30">
                <wp:simplePos x="0" y="0"/>
                <wp:positionH relativeFrom="column">
                  <wp:posOffset>3460750</wp:posOffset>
                </wp:positionH>
                <wp:positionV relativeFrom="paragraph">
                  <wp:posOffset>79375</wp:posOffset>
                </wp:positionV>
                <wp:extent cx="3001645" cy="1607185"/>
                <wp:effectExtent l="0" t="0" r="0" b="0"/>
                <wp:wrapNone/>
                <wp:docPr id="2" name="Picture 26" descr="C:\Users\Nach-Ekonom\Desktop\e62de274-6d72-4150-81d3-2f73b0a82499.jpg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" name="Picture 26" descr="C:\Users\Nach-Ekonom\Desktop\e62de274-6d72-4150-81d3-2f73b0a82499.jpg"/>
                        <pic:cNvPicPr/>
                      </pic:nvPicPr>
                      <pic:blipFill>
                        <a:blip r:embed="rId3"/>
                        <a:stretch/>
                      </pic:blipFill>
                      <pic:spPr>
                        <a:xfrm>
                          <a:off x="0" y="0"/>
                          <a:ext cx="3001680" cy="160704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  <a:effectLst>
                          <a:softEdge rad="112320"/>
                        </a:effectLst>
                      </pic:spPr>
                    </pic:pic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shape_0" ID="Picture 26" stroked="f" o:allowincell="f" style="position:absolute;margin-left:272.5pt;margin-top:6.25pt;width:236.3pt;height:126.5pt;mso-wrap-style:none;v-text-anchor:middle" type="_x0000_t75">
                <v:imagedata r:id="rId4" o:detectmouseclick="t"/>
                <v:stroke color="#3465a4" joinstyle="round" endcap="flat"/>
                <w10:wrap type="none"/>
              </v:shape>
            </w:pict>
          </mc:Fallback>
        </mc:AlternateContent>
        <w:drawing>
          <wp:anchor behindDoc="0" distT="0" distB="0" distL="0" distR="0" simplePos="0" locked="0" layoutInCell="1" allowOverlap="1" relativeHeight="34">
            <wp:simplePos x="0" y="0"/>
            <wp:positionH relativeFrom="column">
              <wp:posOffset>898525</wp:posOffset>
            </wp:positionH>
            <wp:positionV relativeFrom="paragraph">
              <wp:posOffset>161925</wp:posOffset>
            </wp:positionV>
            <wp:extent cx="2677795" cy="1419860"/>
            <wp:effectExtent l="0" t="0" r="0" b="0"/>
            <wp:wrapNone/>
            <wp:docPr id="4" name="Изображение 33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Изображение 331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7795" cy="1419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FirstIndent"/>
        <w:bidi w:val="0"/>
        <w:rPr/>
      </w:pPr>
      <w:r>
        <w:rPr/>
      </w:r>
    </w:p>
    <w:p>
      <w:pPr>
        <w:pStyle w:val="BodyTextFirstIndent"/>
        <w:bidi w:val="0"/>
        <w:rPr/>
      </w:pPr>
      <w:r>
        <w:rPr/>
      </w:r>
    </w:p>
    <w:p>
      <w:pPr>
        <w:pStyle w:val="BodyTextFirstIndent"/>
        <w:bidi w:val="0"/>
        <w:rPr/>
      </w:pPr>
      <w:r>
        <w:rPr/>
      </w:r>
    </w:p>
    <w:p>
      <w:pPr>
        <w:pStyle w:val="BodyTextFirstIndent"/>
        <w:bidi w:val="0"/>
        <w:rPr/>
      </w:pPr>
      <w:r>
        <w:rPr/>
      </w:r>
    </w:p>
    <w:p>
      <w:pPr>
        <w:pStyle w:val="BodyTextFirstIndent"/>
        <w:bidi w:val="0"/>
        <w:rPr/>
      </w:pPr>
      <w:r>
        <w:rPr/>
      </w:r>
    </w:p>
    <w:p>
      <w:pPr>
        <w:pStyle w:val="BodyTextFirstIndent"/>
        <w:bidi w:val="0"/>
        <w:rPr/>
      </w:pPr>
      <w:r>
        <w:rPr/>
      </w:r>
    </w:p>
    <w:p>
      <w:pPr>
        <w:pStyle w:val="BodyTextFirstIndent"/>
        <w:bidi w:val="0"/>
        <w:rPr/>
      </w:pPr>
      <w:r>
        <w:rPr/>
        <w:drawing>
          <wp:anchor behindDoc="0" distT="0" distB="0" distL="0" distR="0" simplePos="0" locked="0" layoutInCell="1" allowOverlap="1" relativeHeight="31">
            <wp:simplePos x="0" y="0"/>
            <wp:positionH relativeFrom="column">
              <wp:posOffset>898525</wp:posOffset>
            </wp:positionH>
            <wp:positionV relativeFrom="paragraph">
              <wp:posOffset>150495</wp:posOffset>
            </wp:positionV>
            <wp:extent cx="2925445" cy="1543050"/>
            <wp:effectExtent l="0" t="0" r="0" b="0"/>
            <wp:wrapNone/>
            <wp:docPr id="5" name="Picture 1" descr="C:\Users\Пользователь\Pictures\Фото к докладу\e7dadbda-9637-493b-9d48-87f62e091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1" descr="C:\Users\Пользователь\Pictures\Фото к докладу\e7dadbda-9637-493b-9d48-87f62e091756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445" cy="1543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FirstIndent"/>
        <w:bidi w:val="0"/>
        <w:rPr/>
      </w:pPr>
      <w:r>
        <w:rPr/>
        <mc:AlternateContent>
          <mc:Choice Requires="wps">
            <w:drawing>
              <wp:anchor behindDoc="0" distT="0" distB="0" distL="635" distR="0" simplePos="0" locked="0" layoutInCell="1" allowOverlap="1" relativeHeight="32">
                <wp:simplePos x="0" y="0"/>
                <wp:positionH relativeFrom="column">
                  <wp:posOffset>3823970</wp:posOffset>
                </wp:positionH>
                <wp:positionV relativeFrom="paragraph">
                  <wp:posOffset>3175</wp:posOffset>
                </wp:positionV>
                <wp:extent cx="2524125" cy="1485900"/>
                <wp:effectExtent l="635" t="0" r="0" b="0"/>
                <wp:wrapNone/>
                <wp:docPr id="6" name="Рисунок 10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3960" cy="1486080"/>
                        </a:xfrm>
                        <a:prstGeom prst="rect">
                          <a:avLst/>
                        </a:prstGeom>
                        <a:blipFill rotWithShape="0">
                          <a:blip r:embed="rId7"/>
                          <a:stretch>
                            <a:fillRect/>
                          </a:stretch>
                        </a:blipFill>
                        <a:ln w="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Style42"/>
                              <w:tabs>
                                <w:tab w:val="clear" w:pos="11340"/>
                              </w:tabs>
                              <w:overflowPunct w:val="false"/>
                              <w:spacing w:lineRule="auto" w:line="240" w:before="0" w:after="0"/>
                              <w:ind w:hanging="0" w:left="0" w:right="0"/>
                              <w:jc w:val="left"/>
                              <w:rPr>
                                <w:rFonts w:ascii="Cantarell Extra Bold" w:hAnsi="Cantarell Extra Bold" w:eastAsia="DejaVu Sans" w:cs="DejaVu Sans"/>
                                <w:b/>
                                <w:bCs/>
                                <w:i w:val="false"/>
                                <w:i w:val="false"/>
                                <w:iCs w:val="false"/>
                                <w:caps w:val="false"/>
                                <w:smallCaps w:val="false"/>
                                <w:strike w:val="false"/>
                                <w:dstrike w:val="false"/>
                                <w:outline w:val="false"/>
                                <w:shadow w:val="false"/>
                                <w:emboss w:val="false"/>
                                <w:imprint w:val="false"/>
                                <w:color w:val="000000"/>
                                <w:spacing w:val="0"/>
                                <w:kern w:val="2"/>
                                <w:position w:val="0"/>
                                <w:sz w:val="36"/>
                                <w:sz w:val="36"/>
                                <w:szCs w:val="36"/>
                                <w:u w:val="none"/>
                                <w:shd w:fill="auto" w:val="clear"/>
                                <w:vertAlign w:val="baseline"/>
                                <w:em w:val="none"/>
                                <w:lang w:val="ru-RU"/>
                              </w:rPr>
                            </w:pPr>
                            <w:r>
                              <w:rPr>
                                <w:color w:val="000000"/>
                              </w:rPr>
                            </w:r>
                          </w:p>
                        </w:txbxContent>
                      </wps:txbx>
                      <wps:bodyPr lIns="90000" rIns="90000" tIns="45000" bIns="4500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Рисунок 100" path="m0,0l-2147483645,0l-2147483645,-2147483646l0,-2147483646xe" stroked="f" o:allowincell="f" style="position:absolute;margin-left:301.1pt;margin-top:0.25pt;width:198.7pt;height:116.95pt;mso-wrap-style:none;v-text-anchor:middle">
                <v:fill r:id="rId8" o:detectmouseclick="t" type="frame" color2="black"/>
                <v:stroke color="#3465a4" joinstyle="round" endcap="flat"/>
                <v:textbox>
                  <w:txbxContent>
                    <w:p>
                      <w:pPr>
                        <w:pStyle w:val="Style42"/>
                        <w:tabs>
                          <w:tab w:val="clear" w:pos="11340"/>
                        </w:tabs>
                        <w:overflowPunct w:val="false"/>
                        <w:spacing w:lineRule="auto" w:line="240" w:before="0" w:after="0"/>
                        <w:ind w:hanging="0" w:left="0" w:right="0"/>
                        <w:jc w:val="left"/>
                        <w:rPr>
                          <w:rFonts w:ascii="Cantarell Extra Bold" w:hAnsi="Cantarell Extra Bold" w:eastAsia="DejaVu Sans" w:cs="DejaVu Sans"/>
                          <w:b/>
                          <w:bCs/>
                          <w:i w:val="false"/>
                          <w:i w:val="false"/>
                          <w:iCs w:val="false"/>
                          <w:caps w:val="false"/>
                          <w:smallCaps w:val="false"/>
                          <w:strike w:val="false"/>
                          <w:dstrike w:val="false"/>
                          <w:outline w:val="false"/>
                          <w:shadow w:val="false"/>
                          <w:emboss w:val="false"/>
                          <w:imprint w:val="false"/>
                          <w:color w:val="000000"/>
                          <w:spacing w:val="0"/>
                          <w:kern w:val="2"/>
                          <w:position w:val="0"/>
                          <w:sz w:val="36"/>
                          <w:sz w:val="36"/>
                          <w:szCs w:val="36"/>
                          <w:u w:val="none"/>
                          <w:shd w:fill="auto" w:val="clear"/>
                          <w:vertAlign w:val="baseline"/>
                          <w:em w:val="none"/>
                          <w:lang w:val="ru-RU"/>
                        </w:rPr>
                      </w:pPr>
                      <w:r>
                        <w:rPr>
                          <w:color w:val="000000"/>
                        </w:rPr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</w:p>
    <w:p>
      <w:pPr>
        <w:pStyle w:val="BodyTextFirstIndent"/>
        <w:bidi w:val="0"/>
        <w:rPr/>
      </w:pPr>
      <w:r>
        <w:rPr/>
      </w:r>
    </w:p>
    <w:p>
      <w:pPr>
        <w:pStyle w:val="BodyTextFirstIndent"/>
        <w:bidi w:val="0"/>
        <w:rPr/>
      </w:pPr>
      <w:r>
        <w:rPr/>
      </w:r>
    </w:p>
    <w:p>
      <w:pPr>
        <w:pStyle w:val="BodyTextFirstIndent"/>
        <w:bidi w:val="0"/>
        <w:rPr/>
      </w:pPr>
      <w:r>
        <w:rPr/>
      </w:r>
    </w:p>
    <w:p>
      <w:pPr>
        <w:pStyle w:val="BodyTextFirstIndent"/>
        <w:bidi w:val="0"/>
        <w:rPr/>
      </w:pPr>
      <w:r>
        <w:rPr/>
      </w:r>
    </w:p>
    <w:p>
      <w:pPr>
        <w:pStyle w:val="BodyTextFirstIndent"/>
        <w:bidi w:val="0"/>
        <w:rPr/>
      </w:pPr>
      <w:r>
        <w:rPr/>
      </w:r>
    </w:p>
    <w:p>
      <w:pPr>
        <w:pStyle w:val="BodyTextFirstIndent"/>
        <w:bidi w:val="0"/>
        <w:rPr/>
      </w:pPr>
      <w:r>
        <w:rPr/>
        <w:drawing>
          <wp:anchor behindDoc="0" distT="0" distB="0" distL="0" distR="0" simplePos="0" locked="0" layoutInCell="1" allowOverlap="1" relativeHeight="35">
            <wp:simplePos x="0" y="0"/>
            <wp:positionH relativeFrom="column">
              <wp:posOffset>898525</wp:posOffset>
            </wp:positionH>
            <wp:positionV relativeFrom="paragraph">
              <wp:posOffset>75565</wp:posOffset>
            </wp:positionV>
            <wp:extent cx="2618740" cy="1920240"/>
            <wp:effectExtent l="0" t="0" r="0" b="0"/>
            <wp:wrapNone/>
            <wp:docPr id="7" name="Picture 4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48" descr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8740" cy="1920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FirstIndent"/>
        <w:bidi w:val="0"/>
        <w:rPr/>
      </w:pPr>
      <w:r>
        <w:rPr/>
        <w:drawing>
          <wp:anchor behindDoc="0" distT="0" distB="0" distL="0" distR="0" simplePos="0" locked="0" layoutInCell="1" allowOverlap="1" relativeHeight="36">
            <wp:simplePos x="0" y="0"/>
            <wp:positionH relativeFrom="column">
              <wp:posOffset>3517265</wp:posOffset>
            </wp:positionH>
            <wp:positionV relativeFrom="paragraph">
              <wp:posOffset>57785</wp:posOffset>
            </wp:positionV>
            <wp:extent cx="2830830" cy="1695450"/>
            <wp:effectExtent l="0" t="0" r="0" b="0"/>
            <wp:wrapNone/>
            <wp:docPr id="8" name="Изображение 71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Изображение 716" descr="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830" cy="1695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FirstIndent"/>
        <w:bidi w:val="0"/>
        <w:rPr/>
      </w:pPr>
      <w:r>
        <w:rPr/>
      </w:r>
    </w:p>
    <w:p>
      <w:pPr>
        <w:pStyle w:val="BodyTextFirstIndent"/>
        <w:bidi w:val="0"/>
        <w:rPr/>
      </w:pPr>
      <w:r>
        <w:rPr/>
      </w:r>
    </w:p>
    <w:p>
      <w:pPr>
        <w:pStyle w:val="BodyTextFirstIndent"/>
        <w:bidi w:val="0"/>
        <w:rPr/>
      </w:pPr>
      <w:r>
        <w:rPr/>
      </w:r>
    </w:p>
    <w:p>
      <w:pPr>
        <w:pStyle w:val="BodyTextFirstIndent"/>
        <w:bidi w:val="0"/>
        <w:rPr/>
      </w:pPr>
      <w:r>
        <w:rPr/>
      </w:r>
    </w:p>
    <w:p>
      <w:pPr>
        <w:pStyle w:val="BodyTextFirstIndent"/>
        <w:bidi w:val="0"/>
        <w:rPr/>
      </w:pPr>
      <w:r>
        <w:rPr/>
      </w:r>
    </w:p>
    <w:p>
      <w:pPr>
        <w:pStyle w:val="BodyTextFirstIndent"/>
        <w:bidi w:val="0"/>
        <w:rPr/>
      </w:pPr>
      <w:r>
        <w:rPr/>
      </w:r>
    </w:p>
    <w:p>
      <w:pPr>
        <w:pStyle w:val="BodyTextFirstIndent"/>
        <w:bidi w:val="0"/>
        <w:jc w:val="center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BodyTextFirstIndent"/>
        <w:bidi w:val="0"/>
        <w:jc w:val="center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BodyTextFirstIndent"/>
        <w:bidi w:val="0"/>
        <w:jc w:val="center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2026 год</w:t>
      </w:r>
    </w:p>
    <w:p>
      <w:pPr>
        <w:pStyle w:val="Normal"/>
        <w:bidi w:val="0"/>
        <w:jc w:val="center"/>
        <w:rPr>
          <w:rFonts w:ascii="PT Astra Serif" w:hAnsi="PT Astra Serif"/>
          <w:sz w:val="24"/>
          <w:szCs w:val="24"/>
        </w:rPr>
      </w:pPr>
      <w:r>
        <w:rPr>
          <w:b/>
          <w:sz w:val="24"/>
          <w:szCs w:val="24"/>
        </w:rPr>
        <w:t>Уважаемые друзья!</w:t>
      </w:r>
    </w:p>
    <w:p>
      <w:pPr>
        <w:pStyle w:val="Normal"/>
        <w:bidi w:val="0"/>
        <w:jc w:val="center"/>
        <w:rPr>
          <w:rFonts w:ascii="PT Astra Serif" w:hAnsi="PT Astra Serif"/>
          <w:b/>
          <w:sz w:val="24"/>
          <w:szCs w:val="24"/>
        </w:rPr>
      </w:pPr>
      <w:r>
        <w:rPr>
          <w:b/>
          <w:sz w:val="24"/>
          <w:szCs w:val="24"/>
        </w:rPr>
      </w:r>
    </w:p>
    <w:p>
      <w:pPr>
        <w:sectPr>
          <w:headerReference w:type="default" r:id="rId11"/>
          <w:footerReference w:type="default" r:id="rId12"/>
          <w:type w:val="nextPage"/>
          <w:pgSz w:w="11906" w:h="16838"/>
          <w:pgMar w:left="1134" w:right="567" w:gutter="0" w:header="567" w:top="1134" w:footer="567" w:bottom="1134"/>
          <w:pgNumType w:fmt="decimal"/>
          <w:formProt w:val="false"/>
          <w:titlePg/>
          <w:textDirection w:val="lrTb"/>
          <w:docGrid w:type="default" w:linePitch="600" w:charSpace="24576"/>
        </w:sectPr>
      </w:pPr>
    </w:p>
    <w:p>
      <w:pPr>
        <w:pStyle w:val="Normal"/>
        <w:bidi w:val="0"/>
        <w:ind w:hanging="0" w:left="0" w:right="0"/>
        <w:jc w:val="both"/>
        <w:rPr>
          <w:sz w:val="24"/>
          <w:szCs w:val="24"/>
        </w:rPr>
      </w:pPr>
      <w:r>
        <w:drawing>
          <wp:anchor behindDoc="0" distT="0" distB="0" distL="0" distR="0" simplePos="0" locked="0" layoutInCell="0" allowOverlap="1" relativeHeight="11">
            <wp:simplePos x="0" y="0"/>
            <wp:positionH relativeFrom="column">
              <wp:posOffset>6350</wp:posOffset>
            </wp:positionH>
            <wp:positionV relativeFrom="paragraph">
              <wp:posOffset>635</wp:posOffset>
            </wp:positionV>
            <wp:extent cx="1534795" cy="1409065"/>
            <wp:effectExtent l="0" t="0" r="0" b="0"/>
            <wp:wrapSquare wrapText="largest"/>
            <wp:docPr id="9" name="Изображение2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Изображение22" descr="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4795" cy="14090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  <w:szCs w:val="24"/>
        </w:rPr>
        <w:tab/>
      </w:r>
      <w:r>
        <w:rPr>
          <w:rFonts w:ascii="Tinos" w:hAnsi="Tinos"/>
          <w:sz w:val="28"/>
          <w:szCs w:val="28"/>
        </w:rPr>
        <w:t>Представляю Вашему вниманию инвестиционный паспорт Чебулинского муниципального округа, ознакомившись с которым вы получите полную и достоверную информацию об экономическом потенциале округа, инвестиционном климате.</w:t>
      </w:r>
    </w:p>
    <w:p>
      <w:pPr>
        <w:pStyle w:val="Normal"/>
        <w:bidi w:val="0"/>
        <w:ind w:hanging="0" w:left="0" w:right="0"/>
        <w:jc w:val="both"/>
        <w:rPr>
          <w:rFonts w:ascii="Tinos" w:hAnsi="Tinos"/>
          <w:sz w:val="28"/>
          <w:szCs w:val="28"/>
        </w:rPr>
      </w:pPr>
      <w:r>
        <w:rPr>
          <w:rFonts w:ascii="Tinos" w:hAnsi="Tinos"/>
          <w:sz w:val="28"/>
          <w:szCs w:val="28"/>
        </w:rPr>
        <w:t xml:space="preserve">   </w:t>
      </w:r>
      <w:r>
        <w:rPr>
          <w:rFonts w:ascii="Tinos" w:hAnsi="Tinos"/>
          <w:sz w:val="28"/>
          <w:szCs w:val="28"/>
        </w:rPr>
        <w:t xml:space="preserve">Привлечение инвестиций в экономику является одним из приоритетов деятельности органов власти местного самоуправления. </w:t>
      </w:r>
    </w:p>
    <w:p>
      <w:pPr>
        <w:pStyle w:val="Normal"/>
        <w:bidi w:val="0"/>
        <w:ind w:hanging="0" w:left="0" w:right="0"/>
        <w:jc w:val="both"/>
        <w:rPr>
          <w:rFonts w:ascii="Tinos" w:hAnsi="Tinos"/>
          <w:sz w:val="28"/>
          <w:szCs w:val="28"/>
        </w:rPr>
      </w:pPr>
      <w:r>
        <w:rPr>
          <w:rFonts w:ascii="Tinos" w:hAnsi="Tinos"/>
          <w:sz w:val="28"/>
          <w:szCs w:val="28"/>
        </w:rPr>
        <w:t xml:space="preserve">   </w:t>
      </w:r>
      <w:r>
        <w:rPr>
          <w:rFonts w:ascii="Tinos" w:hAnsi="Tinos"/>
          <w:sz w:val="28"/>
          <w:szCs w:val="28"/>
        </w:rPr>
        <w:t>Инвестиционная привлекательность территории определяется её специализацией. Чебулинский муниципальный округ расположен на северо-востоке Кемеровской области — Кузбассе, основной отраслью экономики является агропромышленный комплекс. Сельскохозяйственные угодья, богатая флора и фауна, лесной фонд, реки и озера в сочетании с развитой транспортной инфраструктурой — надежная основа для реализации инвестиционных проектов.</w:t>
      </w:r>
    </w:p>
    <w:p>
      <w:pPr>
        <w:pStyle w:val="Normal"/>
        <w:bidi w:val="0"/>
        <w:ind w:hanging="0" w:left="0" w:right="0"/>
        <w:jc w:val="both"/>
        <w:rPr>
          <w:rFonts w:ascii="Tinos" w:hAnsi="Tinos"/>
          <w:sz w:val="28"/>
          <w:szCs w:val="28"/>
        </w:rPr>
      </w:pPr>
      <w:r>
        <w:rPr>
          <w:rFonts w:ascii="Tinos" w:hAnsi="Tinos"/>
          <w:sz w:val="28"/>
          <w:szCs w:val="28"/>
        </w:rPr>
        <w:t xml:space="preserve">       </w:t>
      </w:r>
      <w:r>
        <w:rPr>
          <w:rFonts w:ascii="Tinos" w:hAnsi="Tinos"/>
          <w:sz w:val="28"/>
          <w:szCs w:val="28"/>
        </w:rPr>
        <w:t xml:space="preserve">Конкурентными преимуществами Чебулинского округа является географическое положение и большой рекреационный потенциал, благодаря уникальным местам, где в огромном количестве сосредоточены историко - археологические, палеонтологические, культурные и природные памятники. </w:t>
      </w:r>
    </w:p>
    <w:p>
      <w:pPr>
        <w:pStyle w:val="Normal"/>
        <w:bidi w:val="0"/>
        <w:ind w:hanging="0" w:left="0" w:right="0"/>
        <w:jc w:val="both"/>
        <w:rPr>
          <w:rFonts w:ascii="PT Astra Serif" w:hAnsi="PT Astra Serif"/>
          <w:sz w:val="24"/>
          <w:szCs w:val="24"/>
        </w:rPr>
      </w:pPr>
      <w:r>
        <w:rPr>
          <w:rFonts w:ascii="Tinos" w:hAnsi="Tinos"/>
          <w:sz w:val="28"/>
          <w:szCs w:val="28"/>
        </w:rPr>
        <w:t xml:space="preserve">        </w:t>
      </w:r>
      <w:r>
        <w:rPr>
          <w:rFonts w:ascii="Tinos" w:hAnsi="Tinos"/>
          <w:sz w:val="28"/>
          <w:szCs w:val="28"/>
        </w:rPr>
        <w:t xml:space="preserve">По совокупности географических, экономических и социальных факторов округ имеет большой потенциал для дальнейшего развития. В округе есть хорошие стартовые условия для развития малого и среднего бизнеса. </w:t>
      </w:r>
    </w:p>
    <w:p>
      <w:pPr>
        <w:pStyle w:val="Normal"/>
        <w:bidi w:val="0"/>
        <w:ind w:hanging="0" w:left="0" w:right="0"/>
        <w:jc w:val="both"/>
        <w:rPr>
          <w:rFonts w:ascii="Tinos" w:hAnsi="Tinos"/>
          <w:sz w:val="28"/>
          <w:szCs w:val="28"/>
        </w:rPr>
      </w:pPr>
      <w:r>
        <w:rPr>
          <w:rFonts w:ascii="Tinos" w:hAnsi="Tinos"/>
          <w:sz w:val="28"/>
          <w:szCs w:val="28"/>
        </w:rPr>
        <w:t xml:space="preserve">      </w:t>
      </w:r>
      <w:r>
        <w:rPr>
          <w:rFonts w:ascii="Tinos" w:hAnsi="Tinos"/>
          <w:sz w:val="28"/>
          <w:szCs w:val="28"/>
        </w:rPr>
        <w:t xml:space="preserve">Уверена, что, ознакомившись с инвестиционным паспортом округа, Вы оцените все возможности для ведения бизнеса на территории Чебулинского муниципального округа. </w:t>
      </w:r>
    </w:p>
    <w:p>
      <w:pPr>
        <w:pStyle w:val="Normal"/>
        <w:bidi w:val="0"/>
        <w:ind w:hanging="0" w:left="0" w:right="0"/>
        <w:jc w:val="both"/>
        <w:rPr>
          <w:rFonts w:ascii="Tinos" w:hAnsi="Tinos"/>
          <w:sz w:val="28"/>
          <w:szCs w:val="28"/>
        </w:rPr>
      </w:pPr>
      <w:r>
        <w:rPr>
          <w:rFonts w:ascii="Tinos" w:hAnsi="Tinos"/>
          <w:sz w:val="28"/>
          <w:szCs w:val="28"/>
        </w:rPr>
        <w:t xml:space="preserve">    </w:t>
      </w:r>
      <w:r>
        <w:rPr>
          <w:rFonts w:ascii="Tinos" w:hAnsi="Tinos"/>
          <w:sz w:val="28"/>
          <w:szCs w:val="28"/>
        </w:rPr>
        <w:t>Предлагаю Вам взаимовыгодное сотрудничество, гарантирую всестороннюю поддержку в реализации новых инвестиционных проектов на территории округа.</w:t>
      </w:r>
    </w:p>
    <w:p>
      <w:pPr>
        <w:pStyle w:val="Normal"/>
        <w:bidi w:val="0"/>
        <w:ind w:hanging="0" w:left="0" w:right="0"/>
        <w:jc w:val="both"/>
        <w:rPr>
          <w:rFonts w:ascii="PT Astra Serif" w:hAnsi="PT Astra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bidi w:val="0"/>
        <w:ind w:hanging="0" w:left="0" w:right="0"/>
        <w:jc w:val="both"/>
        <w:rPr>
          <w:rFonts w:ascii="PT Astra Serif" w:hAnsi="PT Astra Serif"/>
          <w:sz w:val="24"/>
          <w:szCs w:val="24"/>
        </w:rPr>
      </w:pPr>
      <w:r>
        <w:rPr>
          <w:sz w:val="24"/>
          <w:szCs w:val="24"/>
        </w:rPr>
        <w:tab/>
      </w:r>
    </w:p>
    <w:p>
      <w:pPr>
        <w:sectPr>
          <w:type w:val="continuous"/>
          <w:pgSz w:w="11906" w:h="16838"/>
          <w:pgMar w:left="1134" w:right="567" w:gutter="0" w:header="567" w:top="1134" w:footer="567" w:bottom="1134"/>
          <w:formProt w:val="false"/>
          <w:textDirection w:val="lrTb"/>
          <w:docGrid w:type="default" w:linePitch="600" w:charSpace="24576"/>
        </w:sectPr>
      </w:pPr>
    </w:p>
    <w:p>
      <w:pPr>
        <w:pStyle w:val="Normal"/>
        <w:bidi w:val="0"/>
        <w:spacing w:lineRule="auto" w:line="360"/>
        <w:jc w:val="center"/>
        <w:rPr>
          <w:b/>
        </w:rPr>
      </w:pPr>
      <w:r>
        <w:rPr>
          <w:b/>
        </w:rPr>
      </w:r>
    </w:p>
    <w:p>
      <w:pPr>
        <w:pStyle w:val="Normal"/>
        <w:bidi w:val="0"/>
        <w:spacing w:lineRule="auto" w:line="360"/>
        <w:jc w:val="center"/>
        <w:rPr>
          <w:sz w:val="28"/>
          <w:szCs w:val="28"/>
        </w:rPr>
      </w:pPr>
      <w:r>
        <w:rPr>
          <w:b/>
          <w:sz w:val="28"/>
          <w:szCs w:val="28"/>
        </w:rPr>
        <w:t>Добро пожаловать в Чебулинский муниципальный округ!</w:t>
      </w:r>
    </w:p>
    <w:p>
      <w:pPr>
        <w:pStyle w:val="Normal"/>
        <w:bidi w:val="0"/>
        <w:spacing w:lineRule="auto" w:line="36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</w:p>
    <w:p>
      <w:pPr>
        <w:pStyle w:val="Normal"/>
        <w:bidi w:val="0"/>
        <w:jc w:val="left"/>
        <w:rPr>
          <w:sz w:val="28"/>
          <w:szCs w:val="28"/>
        </w:rPr>
      </w:pPr>
      <w:r>
        <w:rPr>
          <w:b/>
          <w:bCs/>
          <w:sz w:val="28"/>
          <w:szCs w:val="28"/>
        </w:rPr>
        <w:t>С уважением,</w:t>
      </w:r>
    </w:p>
    <w:p>
      <w:pPr>
        <w:pStyle w:val="Normal"/>
        <w:bidi w:val="0"/>
        <w:jc w:val="left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bidi w:val="0"/>
        <w:jc w:val="left"/>
        <w:rPr>
          <w:sz w:val="28"/>
          <w:szCs w:val="28"/>
        </w:rPr>
      </w:pPr>
      <w:r>
        <w:rPr>
          <w:b/>
          <w:bCs/>
          <w:sz w:val="28"/>
          <w:szCs w:val="28"/>
        </w:rPr>
        <w:t xml:space="preserve">Глава Чебулинского </w:t>
      </w:r>
    </w:p>
    <w:p>
      <w:pPr>
        <w:pStyle w:val="Normal"/>
        <w:bidi w:val="0"/>
        <w:jc w:val="left"/>
        <w:rPr>
          <w:sz w:val="28"/>
          <w:szCs w:val="28"/>
        </w:rPr>
      </w:pPr>
      <w:r>
        <w:rPr>
          <w:b/>
          <w:bCs/>
          <w:sz w:val="28"/>
          <w:szCs w:val="28"/>
        </w:rPr>
        <w:t>муниципального округа</w:t>
        <w:tab/>
        <w:t xml:space="preserve">                   </w:t>
        <w:tab/>
        <w:tab/>
        <w:t xml:space="preserve">    </w:t>
        <w:tab/>
        <w:t>Н.А. Воронина</w:t>
      </w:r>
    </w:p>
    <w:p>
      <w:pPr>
        <w:pStyle w:val="Normal"/>
        <w:bidi w:val="0"/>
        <w:jc w:val="left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bidi w:val="0"/>
        <w:jc w:val="center"/>
        <w:rPr>
          <w:rFonts w:ascii="PT Astra Serif" w:hAnsi="PT Astra Serif"/>
          <w:b/>
          <w:sz w:val="24"/>
          <w:szCs w:val="24"/>
        </w:rPr>
      </w:pPr>
      <w:r>
        <w:rPr>
          <w:b/>
          <w:sz w:val="24"/>
          <w:szCs w:val="24"/>
        </w:rPr>
        <w:t>2026</w:t>
      </w:r>
    </w:p>
    <w:p>
      <w:pPr>
        <w:sectPr>
          <w:type w:val="continuous"/>
          <w:pgSz w:w="11906" w:h="16838"/>
          <w:pgMar w:left="1134" w:right="567" w:gutter="0" w:header="567" w:top="1134" w:footer="567" w:bottom="1134"/>
          <w:formProt w:val="false"/>
          <w:textDirection w:val="lrTb"/>
          <w:docGrid w:type="default" w:linePitch="600" w:charSpace="24576"/>
        </w:sectPr>
      </w:pPr>
    </w:p>
    <w:p>
      <w:pPr>
        <w:pStyle w:val="Normal"/>
        <w:bidi w:val="0"/>
        <w:jc w:val="center"/>
        <w:rPr>
          <w:rFonts w:ascii="PT Astra Serif" w:hAnsi="PT Astra Serif"/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"/>
        <w:bidi w:val="0"/>
        <w:jc w:val="center"/>
        <w:rPr>
          <w:sz w:val="28"/>
          <w:szCs w:val="28"/>
        </w:rPr>
      </w:pPr>
      <w:bookmarkStart w:id="0" w:name="_Toc301437860"/>
      <w:r>
        <w:rPr>
          <w:b/>
          <w:bCs/>
          <w:sz w:val="28"/>
          <w:szCs w:val="28"/>
        </w:rPr>
        <w:t xml:space="preserve">Визитная карточка </w:t>
      </w:r>
      <w:bookmarkEnd w:id="0"/>
    </w:p>
    <w:p>
      <w:pPr>
        <w:pStyle w:val="Normal"/>
        <w:bidi w:val="0"/>
        <w:jc w:val="center"/>
        <w:rPr>
          <w:sz w:val="28"/>
          <w:szCs w:val="28"/>
        </w:rPr>
      </w:pPr>
      <w:r>
        <w:rPr>
          <w:b/>
          <w:bCs/>
          <w:sz w:val="28"/>
          <w:szCs w:val="28"/>
        </w:rPr>
        <w:t>Чебулинского</w:t>
      </w:r>
      <w:bookmarkStart w:id="1" w:name="_Toc387139342"/>
      <w:bookmarkStart w:id="2" w:name="_Toc387671688"/>
      <w:r>
        <w:rPr>
          <w:b/>
          <w:bCs/>
          <w:sz w:val="28"/>
          <w:szCs w:val="28"/>
        </w:rPr>
        <w:t xml:space="preserve"> муниципального округ</w:t>
      </w:r>
      <w:bookmarkEnd w:id="1"/>
      <w:bookmarkEnd w:id="2"/>
      <w:r>
        <w:rPr>
          <w:b/>
          <w:bCs/>
          <w:sz w:val="28"/>
          <w:szCs w:val="28"/>
        </w:rPr>
        <w:t>а</w:t>
      </w:r>
    </w:p>
    <w:p>
      <w:pPr>
        <w:pStyle w:val="26"/>
        <w:keepNext w:val="false"/>
        <w:bidi w:val="0"/>
        <w:ind w:hanging="0" w:left="720" w:right="0"/>
        <w:rPr>
          <w:rFonts w:ascii="PT Astra Serif" w:hAnsi="PT Astra Serif"/>
          <w:b w:val="false"/>
          <w:i w:val="false"/>
          <w:i w:val="false"/>
          <w:sz w:val="28"/>
          <w:szCs w:val="28"/>
        </w:rPr>
      </w:pPr>
      <w:r>
        <w:rPr>
          <w:b w:val="false"/>
          <w:i w:val="false"/>
          <w:sz w:val="28"/>
          <w:szCs w:val="28"/>
        </w:rPr>
      </w:r>
    </w:p>
    <w:p>
      <w:pPr>
        <w:pStyle w:val="26"/>
        <w:keepNext w:val="false"/>
        <w:bidi w:val="0"/>
        <w:ind w:hanging="0" w:left="0" w:right="284"/>
        <w:rPr>
          <w:sz w:val="28"/>
          <w:szCs w:val="28"/>
        </w:rPr>
      </w:pPr>
      <w:bookmarkStart w:id="3" w:name="_Toc387671529"/>
      <w:bookmarkStart w:id="4" w:name="_Toc387671689"/>
      <w:r>
        <w:rPr>
          <w:i w:val="false"/>
          <w:sz w:val="28"/>
          <w:szCs w:val="28"/>
        </w:rPr>
        <w:t>Экономико-географическое положение</w:t>
      </w:r>
      <w:bookmarkEnd w:id="3"/>
      <w:bookmarkEnd w:id="4"/>
      <w:r>
        <w:rPr>
          <w:i w:val="false"/>
          <w:sz w:val="28"/>
          <w:szCs w:val="28"/>
        </w:rPr>
        <w:t xml:space="preserve"> округа</w:t>
      </w:r>
    </w:p>
    <w:p>
      <w:pPr>
        <w:pStyle w:val="Normal"/>
        <w:bidi w:val="0"/>
        <w:rPr>
          <w:sz w:val="24"/>
          <w:szCs w:val="24"/>
        </w:rPr>
      </w:pPr>
      <w:r>
        <w:rPr>
          <w:sz w:val="24"/>
          <w:szCs w:val="24"/>
        </w:rPr>
        <w:drawing>
          <wp:anchor behindDoc="0" distT="0" distB="0" distL="0" distR="0" simplePos="0" locked="0" layoutInCell="0" allowOverlap="1" relativeHeight="17">
            <wp:simplePos x="0" y="0"/>
            <wp:positionH relativeFrom="column">
              <wp:posOffset>7620</wp:posOffset>
            </wp:positionH>
            <wp:positionV relativeFrom="paragraph">
              <wp:posOffset>180975</wp:posOffset>
            </wp:positionV>
            <wp:extent cx="1771650" cy="1248410"/>
            <wp:effectExtent l="0" t="0" r="0" b="0"/>
            <wp:wrapSquare wrapText="largest"/>
            <wp:docPr id="10" name="Изображение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Изображение3" descr="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12484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headerReference w:type="default" r:id="rId15"/>
          <w:footerReference w:type="default" r:id="rId16"/>
          <w:type w:val="nextPage"/>
          <w:pgSz w:w="11906" w:h="16838"/>
          <w:pgMar w:left="567" w:right="567" w:gutter="567" w:header="567" w:top="624" w:footer="510" w:bottom="567"/>
          <w:pgNumType w:fmt="decimal"/>
          <w:formProt w:val="false"/>
          <w:textDirection w:val="lrTb"/>
          <w:docGrid w:type="default" w:linePitch="600" w:charSpace="24576"/>
        </w:sectPr>
      </w:pPr>
    </w:p>
    <w:p>
      <w:pPr>
        <w:pStyle w:val="Normal"/>
        <w:bidi w:val="0"/>
        <w:spacing w:before="114" w:after="114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Постановлением Сибревкома от 4 сентября 1924 года была организована Верх-Чебулинская укрупненная волость (район) Мариинского уезда Томской губернии. В ее состав вошли Верх-Чебулинская, Чумайская, Козеюльская и Алчедатская волости. </w:t>
      </w:r>
    </w:p>
    <w:p>
      <w:pPr>
        <w:pStyle w:val="Normal"/>
        <w:widowControl w:val="false"/>
        <w:suppressAutoHyphens w:val="true"/>
        <w:overflowPunct w:val="true"/>
        <w:bidi w:val="0"/>
        <w:spacing w:lineRule="auto" w:line="240" w:before="114" w:after="114"/>
        <w:ind w:hanging="0" w:left="0" w:right="57"/>
        <w:jc w:val="both"/>
        <w:rPr>
          <w:rFonts w:ascii="PT Astra Serif" w:hAnsi="PT Astra Serif"/>
        </w:rPr>
      </w:pPr>
      <w:r>
        <w:rPr>
          <w:sz w:val="24"/>
          <w:szCs w:val="24"/>
        </w:rPr>
        <w:t xml:space="preserve"> </w:t>
      </w:r>
      <w:r>
        <w:rPr>
          <w:sz w:val="24"/>
          <w:szCs w:val="24"/>
        </w:rPr>
        <w:t>Постановлением Президиума Западно-Сибирского краевого исполнительного комитета №118 от 20 января 1935 года организована новая районная сеть – Чебулинский район с центром  -  с. Верх-Чебула.</w:t>
      </w:r>
    </w:p>
    <w:p>
      <w:pPr>
        <w:pStyle w:val="Normal"/>
        <w:bidi w:val="0"/>
        <w:spacing w:before="114" w:after="114"/>
        <w:jc w:val="both"/>
        <w:rPr>
          <w:rFonts w:ascii="PT Astra Serif" w:hAnsi="PT Astra Serif"/>
        </w:rPr>
      </w:pPr>
      <w:r>
        <w:rPr>
          <w:sz w:val="24"/>
          <w:szCs w:val="24"/>
        </w:rPr>
        <w:t xml:space="preserve">       </w:t>
      </w:r>
      <w:r>
        <w:rPr>
          <w:sz w:val="24"/>
          <w:szCs w:val="24"/>
        </w:rPr>
        <w:t xml:space="preserve">Округ расположен в северо-восточной части Кемеровской области. К нему примыкают: с юга – Крапивинский район, с запада- Ижморский и Кемеровский районы, с востока – Тисульский район, с севера – Мариинский и Тяжинский районы. </w:t>
      </w:r>
    </w:p>
    <w:p>
      <w:pPr>
        <w:pStyle w:val="Normal"/>
        <w:tabs>
          <w:tab w:val="clear" w:pos="11340"/>
          <w:tab w:val="left" w:pos="735" w:leader="none"/>
        </w:tabs>
        <w:bidi w:val="0"/>
        <w:spacing w:before="114" w:after="114"/>
        <w:jc w:val="both"/>
        <w:rPr>
          <w:rFonts w:ascii="PT Astra Serif" w:hAnsi="PT Astra Serif"/>
        </w:rPr>
      </w:pPr>
      <w:r>
        <w:rPr>
          <w:sz w:val="24"/>
          <w:szCs w:val="24"/>
        </w:rPr>
        <w:tab/>
        <w:t xml:space="preserve">Площадь округа составляет 374 тыс.кв.км.  </w:t>
      </w:r>
    </w:p>
    <w:p>
      <w:pPr>
        <w:pStyle w:val="Normal"/>
        <w:tabs>
          <w:tab w:val="clear" w:pos="11340"/>
          <w:tab w:val="left" w:pos="2835" w:leader="none"/>
        </w:tabs>
        <w:bidi w:val="0"/>
        <w:ind w:firstLine="284" w:left="0" w:right="0"/>
        <w:jc w:val="both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tabs>
          <w:tab w:val="clear" w:pos="11340"/>
          <w:tab w:val="left" w:pos="2835" w:leader="none"/>
        </w:tabs>
        <w:bidi w:val="0"/>
        <w:ind w:firstLine="142" w:left="0" w:right="0"/>
        <w:jc w:val="center"/>
        <w:rPr>
          <w:rFonts w:ascii="PT Astra Serif" w:hAnsi="PT Astra Serif"/>
        </w:rPr>
      </w:pPr>
      <w:r>
        <w:rPr>
          <w:b/>
          <w:bCs/>
          <w:color w:val="000000"/>
          <w:sz w:val="24"/>
          <w:szCs w:val="24"/>
        </w:rPr>
        <w:t>Административно – территориальная структура</w:t>
      </w:r>
    </w:p>
    <w:p>
      <w:pPr>
        <w:pStyle w:val="Normal"/>
        <w:tabs>
          <w:tab w:val="clear" w:pos="11340"/>
          <w:tab w:val="left" w:pos="2835" w:leader="none"/>
        </w:tabs>
        <w:bidi w:val="0"/>
        <w:ind w:firstLine="142" w:left="0" w:right="0"/>
        <w:jc w:val="center"/>
        <w:rPr>
          <w:rFonts w:ascii="PT Astra Serif" w:hAnsi="PT Astra Serif"/>
          <w:b/>
          <w:bCs/>
          <w:sz w:val="24"/>
          <w:szCs w:val="24"/>
        </w:rPr>
      </w:pPr>
      <w:r>
        <w:rPr>
          <w:b/>
          <w:bCs/>
          <w:sz w:val="24"/>
          <w:szCs w:val="24"/>
        </w:rPr>
      </w:r>
    </w:p>
    <w:p>
      <w:pPr>
        <w:pStyle w:val="Normal"/>
        <w:widowControl w:val="false"/>
        <w:tabs>
          <w:tab w:val="clear" w:pos="11340"/>
          <w:tab w:val="left" w:pos="3543" w:leader="none"/>
        </w:tabs>
        <w:suppressAutoHyphens w:val="true"/>
        <w:overflowPunct w:val="true"/>
        <w:bidi w:val="0"/>
        <w:spacing w:lineRule="auto" w:line="240" w:before="0" w:after="0"/>
        <w:ind w:firstLine="737" w:left="0" w:right="0"/>
        <w:jc w:val="both"/>
        <w:rPr>
          <w:rFonts w:ascii="PT Astra Serif" w:hAnsi="PT Astra Serif"/>
        </w:rPr>
      </w:pPr>
      <w:r>
        <w:rPr>
          <w:sz w:val="24"/>
          <w:szCs w:val="24"/>
        </w:rPr>
        <w:t>В состав Чебулинского муниципального округа входят 29 населенных пунктов. Административным центром Чебулинского муниципального округа является пгт. Верх-Чебула.</w:t>
      </w:r>
    </w:p>
    <w:p>
      <w:pPr>
        <w:pStyle w:val="Normal"/>
        <w:tabs>
          <w:tab w:val="clear" w:pos="11340"/>
          <w:tab w:val="left" w:pos="2835" w:leader="none"/>
        </w:tabs>
        <w:bidi w:val="0"/>
        <w:ind w:hanging="0" w:left="0" w:right="0"/>
        <w:jc w:val="both"/>
        <w:rPr>
          <w:rFonts w:ascii="PT Astra Serif" w:hAnsi="PT Astra Serif"/>
        </w:rPr>
      </w:pPr>
      <w:r>
        <w:rPr>
          <w:sz w:val="24"/>
          <w:szCs w:val="24"/>
        </w:rPr>
        <w:t xml:space="preserve">      </w:t>
      </w:r>
      <w:r>
        <w:rPr>
          <w:sz w:val="24"/>
          <w:szCs w:val="24"/>
        </w:rPr>
        <w:t xml:space="preserve">Численность постоянно проживающего населения округа на 01.01.2025 года составляет </w:t>
      </w:r>
      <w:r>
        <w:rPr>
          <w:sz w:val="24"/>
          <w:szCs w:val="24"/>
          <w:shd w:fill="auto" w:val="clear"/>
        </w:rPr>
        <w:t>12877</w:t>
      </w:r>
      <w:r>
        <w:rPr>
          <w:sz w:val="24"/>
          <w:szCs w:val="24"/>
        </w:rPr>
        <w:t xml:space="preserve"> человек. </w:t>
      </w:r>
    </w:p>
    <w:p>
      <w:pPr>
        <w:pStyle w:val="Normal"/>
        <w:widowControl w:val="false"/>
        <w:shd w:val="clear" w:fill="FFFFFF"/>
        <w:bidi w:val="0"/>
        <w:ind w:firstLine="720" w:left="0" w:right="0"/>
        <w:jc w:val="both"/>
        <w:rPr/>
      </w:pPr>
      <w:r>
        <w:rPr>
          <w:color w:val="000000"/>
          <w:sz w:val="24"/>
          <w:szCs w:val="24"/>
        </w:rPr>
        <w:t>Административно – территориальная структура муниципального образования Чебулинский муниципальный округ представлена в таблице:</w:t>
      </w:r>
    </w:p>
    <w:tbl>
      <w:tblPr>
        <w:tblW w:w="10320" w:type="dxa"/>
        <w:jc w:val="left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798"/>
        <w:gridCol w:w="22"/>
        <w:gridCol w:w="3239"/>
        <w:gridCol w:w="1985"/>
        <w:gridCol w:w="2275"/>
      </w:tblGrid>
      <w:tr>
        <w:trPr/>
        <w:tc>
          <w:tcPr>
            <w:tcW w:w="27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bidi w:val="0"/>
              <w:jc w:val="center"/>
              <w:rPr>
                <w:sz w:val="24"/>
                <w:szCs w:val="24"/>
              </w:rPr>
            </w:pPr>
            <w:r>
              <w:rPr>
                <w:sz w:val="20"/>
                <w:szCs w:val="20"/>
              </w:rPr>
              <w:t>Наименование территории</w:t>
            </w:r>
          </w:p>
        </w:tc>
        <w:tc>
          <w:tcPr>
            <w:tcW w:w="3261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sz w:val="24"/>
                <w:szCs w:val="24"/>
              </w:rPr>
            </w:pPr>
            <w:r>
              <w:rPr>
                <w:sz w:val="20"/>
                <w:szCs w:val="20"/>
              </w:rPr>
              <w:t>Наименование населенных пунктов</w:t>
            </w:r>
          </w:p>
        </w:tc>
        <w:tc>
          <w:tcPr>
            <w:tcW w:w="19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sz w:val="24"/>
                <w:szCs w:val="24"/>
              </w:rPr>
            </w:pPr>
            <w:r>
              <w:rPr>
                <w:sz w:val="20"/>
                <w:szCs w:val="20"/>
              </w:rPr>
              <w:t>Численность постоянного населения на 01.01.2025 г. тыс. чел.</w:t>
            </w:r>
          </w:p>
        </w:tc>
        <w:tc>
          <w:tcPr>
            <w:tcW w:w="22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sz w:val="24"/>
                <w:szCs w:val="24"/>
              </w:rPr>
            </w:pPr>
            <w:r>
              <w:rPr>
                <w:sz w:val="20"/>
                <w:szCs w:val="20"/>
              </w:rPr>
              <w:t>Расстояние до административного центра округа</w:t>
            </w:r>
          </w:p>
          <w:p>
            <w:pPr>
              <w:pStyle w:val="Normal"/>
              <w:widowControl w:val="false"/>
              <w:bidi w:val="0"/>
              <w:jc w:val="center"/>
              <w:rPr>
                <w:sz w:val="24"/>
                <w:szCs w:val="24"/>
              </w:rPr>
            </w:pPr>
            <w:r>
              <w:rPr>
                <w:sz w:val="20"/>
                <w:szCs w:val="20"/>
              </w:rPr>
              <w:t>(пгт. Верх-Чебула)</w:t>
            </w:r>
          </w:p>
        </w:tc>
      </w:tr>
      <w:tr>
        <w:trPr/>
        <w:tc>
          <w:tcPr>
            <w:tcW w:w="282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b/>
                <w:sz w:val="20"/>
                <w:szCs w:val="20"/>
              </w:rPr>
              <w:t>пгт. Верх-Чебула</w:t>
            </w:r>
          </w:p>
        </w:tc>
        <w:tc>
          <w:tcPr>
            <w:tcW w:w="32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sz w:val="20"/>
                <w:szCs w:val="20"/>
              </w:rPr>
            </w:r>
          </w:p>
        </w:tc>
        <w:tc>
          <w:tcPr>
            <w:tcW w:w="19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b/>
                <w:sz w:val="20"/>
                <w:szCs w:val="20"/>
              </w:rPr>
              <w:t>5,419</w:t>
            </w:r>
          </w:p>
        </w:tc>
        <w:tc>
          <w:tcPr>
            <w:tcW w:w="22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rFonts w:ascii="Tinos" w:hAnsi="Tinos"/>
                <w:b/>
                <w:sz w:val="20"/>
                <w:szCs w:val="20"/>
              </w:rPr>
            </w:pPr>
            <w:r>
              <w:rPr>
                <w:rFonts w:ascii="Tinos" w:hAnsi="Tinos"/>
                <w:b/>
                <w:sz w:val="20"/>
                <w:szCs w:val="20"/>
              </w:rPr>
            </w:r>
          </w:p>
        </w:tc>
      </w:tr>
      <w:tr>
        <w:trPr/>
        <w:tc>
          <w:tcPr>
            <w:tcW w:w="27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sz w:val="20"/>
                <w:szCs w:val="20"/>
              </w:rPr>
            </w:r>
          </w:p>
        </w:tc>
        <w:tc>
          <w:tcPr>
            <w:tcW w:w="3261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sz w:val="20"/>
                <w:szCs w:val="20"/>
              </w:rPr>
              <w:t xml:space="preserve"> </w:t>
            </w:r>
            <w:r>
              <w:rPr>
                <w:rFonts w:ascii="Tinos" w:hAnsi="Tinos"/>
                <w:sz w:val="20"/>
                <w:szCs w:val="20"/>
              </w:rPr>
              <w:t>пгт. Верх-Чебула</w:t>
            </w:r>
          </w:p>
        </w:tc>
        <w:tc>
          <w:tcPr>
            <w:tcW w:w="19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sz w:val="20"/>
                <w:szCs w:val="20"/>
              </w:rPr>
              <w:t>5,137</w:t>
            </w:r>
          </w:p>
        </w:tc>
        <w:tc>
          <w:tcPr>
            <w:tcW w:w="22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sz w:val="20"/>
                <w:szCs w:val="20"/>
              </w:rPr>
            </w:r>
          </w:p>
        </w:tc>
      </w:tr>
      <w:tr>
        <w:trPr/>
        <w:tc>
          <w:tcPr>
            <w:tcW w:w="27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rPr>
                <w:rFonts w:ascii="Tinos" w:hAnsi="Tinos"/>
                <w:b/>
                <w:sz w:val="20"/>
                <w:szCs w:val="20"/>
              </w:rPr>
            </w:pPr>
            <w:r>
              <w:rPr>
                <w:rFonts w:ascii="Tinos" w:hAnsi="Tinos"/>
                <w:b/>
                <w:sz w:val="20"/>
                <w:szCs w:val="20"/>
              </w:rPr>
            </w:r>
          </w:p>
        </w:tc>
        <w:tc>
          <w:tcPr>
            <w:tcW w:w="3261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sz w:val="20"/>
                <w:szCs w:val="20"/>
              </w:rPr>
              <w:t>д. Новоказанка</w:t>
            </w:r>
          </w:p>
        </w:tc>
        <w:tc>
          <w:tcPr>
            <w:tcW w:w="19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sz w:val="20"/>
                <w:szCs w:val="20"/>
              </w:rPr>
              <w:t>0,088</w:t>
            </w:r>
          </w:p>
        </w:tc>
        <w:tc>
          <w:tcPr>
            <w:tcW w:w="22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sz w:val="20"/>
                <w:szCs w:val="20"/>
              </w:rPr>
              <w:t>10 км</w:t>
            </w:r>
          </w:p>
        </w:tc>
      </w:tr>
      <w:tr>
        <w:trPr/>
        <w:tc>
          <w:tcPr>
            <w:tcW w:w="27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rPr>
                <w:rFonts w:ascii="Tinos" w:hAnsi="Tinos"/>
                <w:b/>
                <w:sz w:val="20"/>
                <w:szCs w:val="20"/>
              </w:rPr>
            </w:pPr>
            <w:r>
              <w:rPr>
                <w:rFonts w:ascii="Tinos" w:hAnsi="Tinos"/>
                <w:b/>
                <w:sz w:val="20"/>
                <w:szCs w:val="20"/>
              </w:rPr>
            </w:r>
          </w:p>
        </w:tc>
        <w:tc>
          <w:tcPr>
            <w:tcW w:w="3261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sz w:val="20"/>
                <w:szCs w:val="20"/>
              </w:rPr>
              <w:t>д. Орлово-Розово</w:t>
            </w:r>
          </w:p>
        </w:tc>
        <w:tc>
          <w:tcPr>
            <w:tcW w:w="19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sz w:val="20"/>
                <w:szCs w:val="20"/>
                <w:lang w:val="en-US"/>
              </w:rPr>
              <w:t>0,089</w:t>
            </w:r>
          </w:p>
        </w:tc>
        <w:tc>
          <w:tcPr>
            <w:tcW w:w="22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sz w:val="20"/>
                <w:szCs w:val="20"/>
              </w:rPr>
              <w:t>10 км</w:t>
            </w:r>
          </w:p>
        </w:tc>
      </w:tr>
      <w:tr>
        <w:trPr/>
        <w:tc>
          <w:tcPr>
            <w:tcW w:w="27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rPr>
                <w:rFonts w:ascii="Tinos" w:hAnsi="Tinos"/>
                <w:b/>
                <w:sz w:val="20"/>
                <w:szCs w:val="20"/>
              </w:rPr>
            </w:pPr>
            <w:r>
              <w:rPr>
                <w:rFonts w:ascii="Tinos" w:hAnsi="Tinos"/>
                <w:b/>
                <w:sz w:val="20"/>
                <w:szCs w:val="20"/>
              </w:rPr>
            </w:r>
          </w:p>
        </w:tc>
        <w:tc>
          <w:tcPr>
            <w:tcW w:w="3261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sz w:val="20"/>
                <w:szCs w:val="20"/>
              </w:rPr>
              <w:t>д. Петропавловка</w:t>
            </w:r>
          </w:p>
        </w:tc>
        <w:tc>
          <w:tcPr>
            <w:tcW w:w="19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sz w:val="20"/>
                <w:szCs w:val="20"/>
              </w:rPr>
              <w:t>0,006</w:t>
            </w:r>
          </w:p>
        </w:tc>
        <w:tc>
          <w:tcPr>
            <w:tcW w:w="22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sz w:val="20"/>
                <w:szCs w:val="20"/>
              </w:rPr>
              <w:t>15 км</w:t>
            </w:r>
          </w:p>
        </w:tc>
      </w:tr>
      <w:tr>
        <w:trPr/>
        <w:tc>
          <w:tcPr>
            <w:tcW w:w="27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rPr>
                <w:rFonts w:ascii="Tinos" w:hAnsi="Tinos"/>
                <w:b/>
                <w:sz w:val="20"/>
                <w:szCs w:val="20"/>
              </w:rPr>
            </w:pPr>
            <w:r>
              <w:rPr>
                <w:rFonts w:ascii="Tinos" w:hAnsi="Tinos"/>
                <w:b/>
                <w:sz w:val="20"/>
                <w:szCs w:val="20"/>
              </w:rPr>
            </w:r>
          </w:p>
        </w:tc>
        <w:tc>
          <w:tcPr>
            <w:tcW w:w="3261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sz w:val="20"/>
                <w:szCs w:val="20"/>
              </w:rPr>
              <w:t>д. Покровка</w:t>
            </w:r>
          </w:p>
        </w:tc>
        <w:tc>
          <w:tcPr>
            <w:tcW w:w="19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sz w:val="20"/>
                <w:szCs w:val="20"/>
              </w:rPr>
              <w:t>0,099</w:t>
            </w:r>
          </w:p>
        </w:tc>
        <w:tc>
          <w:tcPr>
            <w:tcW w:w="22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sz w:val="20"/>
                <w:szCs w:val="20"/>
              </w:rPr>
              <w:t>10 км</w:t>
            </w:r>
          </w:p>
        </w:tc>
      </w:tr>
      <w:tr>
        <w:trPr/>
        <w:tc>
          <w:tcPr>
            <w:tcW w:w="2798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rPr>
                <w:rFonts w:ascii="Tinos" w:hAnsi="Tinos"/>
                <w:b/>
                <w:sz w:val="20"/>
                <w:szCs w:val="20"/>
              </w:rPr>
            </w:pPr>
            <w:r>
              <w:rPr>
                <w:rFonts w:ascii="Tinos" w:hAnsi="Tinos"/>
                <w:b/>
                <w:sz w:val="20"/>
                <w:szCs w:val="20"/>
              </w:rPr>
              <w:t>Алчедатская сельская территория</w:t>
            </w:r>
          </w:p>
        </w:tc>
        <w:tc>
          <w:tcPr>
            <w:tcW w:w="3261" w:type="dxa"/>
            <w:gridSpan w:val="2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sz w:val="20"/>
                <w:szCs w:val="20"/>
              </w:rPr>
            </w:r>
          </w:p>
        </w:tc>
        <w:tc>
          <w:tcPr>
            <w:tcW w:w="1985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sz w:val="20"/>
                <w:szCs w:val="20"/>
              </w:rPr>
            </w:r>
          </w:p>
          <w:p>
            <w:pPr>
              <w:pStyle w:val="Normal"/>
              <w:widowControl w:val="false"/>
              <w:bidi w:val="0"/>
              <w:jc w:val="center"/>
              <w:rPr>
                <w:rFonts w:ascii="Tinos" w:hAnsi="Tinos"/>
                <w:b/>
                <w:bCs/>
                <w:sz w:val="20"/>
                <w:szCs w:val="20"/>
              </w:rPr>
            </w:pPr>
            <w:r>
              <w:rPr>
                <w:rFonts w:ascii="Tinos" w:hAnsi="Tinos"/>
                <w:b/>
                <w:bCs/>
                <w:sz w:val="20"/>
                <w:szCs w:val="20"/>
              </w:rPr>
              <w:t>1,617</w:t>
            </w:r>
          </w:p>
        </w:tc>
        <w:tc>
          <w:tcPr>
            <w:tcW w:w="2275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sz w:val="20"/>
                <w:szCs w:val="20"/>
              </w:rPr>
            </w:r>
          </w:p>
        </w:tc>
      </w:tr>
      <w:tr>
        <w:trPr/>
        <w:tc>
          <w:tcPr>
            <w:tcW w:w="2798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rPr>
                <w:rFonts w:ascii="Tinos" w:hAnsi="Tinos"/>
                <w:b/>
                <w:sz w:val="20"/>
                <w:szCs w:val="20"/>
              </w:rPr>
            </w:pPr>
            <w:r>
              <w:rPr>
                <w:rFonts w:ascii="Tinos" w:hAnsi="Tinos"/>
                <w:b/>
                <w:sz w:val="20"/>
                <w:szCs w:val="20"/>
              </w:rPr>
            </w:r>
          </w:p>
        </w:tc>
        <w:tc>
          <w:tcPr>
            <w:tcW w:w="3261" w:type="dxa"/>
            <w:gridSpan w:val="2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sz w:val="20"/>
                <w:szCs w:val="20"/>
              </w:rPr>
              <w:t>с. Алчедат</w:t>
            </w:r>
          </w:p>
        </w:tc>
        <w:tc>
          <w:tcPr>
            <w:tcW w:w="1985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sz w:val="20"/>
                <w:szCs w:val="20"/>
              </w:rPr>
              <w:t>0,427</w:t>
            </w:r>
          </w:p>
        </w:tc>
        <w:tc>
          <w:tcPr>
            <w:tcW w:w="2275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sz w:val="20"/>
                <w:szCs w:val="20"/>
              </w:rPr>
              <w:t>26 км</w:t>
            </w:r>
          </w:p>
        </w:tc>
      </w:tr>
      <w:tr>
        <w:trPr/>
        <w:tc>
          <w:tcPr>
            <w:tcW w:w="2798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rPr>
                <w:rFonts w:ascii="Tinos" w:hAnsi="Tinos"/>
                <w:b/>
                <w:sz w:val="20"/>
                <w:szCs w:val="20"/>
              </w:rPr>
            </w:pPr>
            <w:r>
              <w:rPr>
                <w:rFonts w:ascii="Tinos" w:hAnsi="Tinos"/>
                <w:b/>
                <w:sz w:val="20"/>
                <w:szCs w:val="20"/>
              </w:rPr>
            </w:r>
          </w:p>
        </w:tc>
        <w:tc>
          <w:tcPr>
            <w:tcW w:w="3261" w:type="dxa"/>
            <w:gridSpan w:val="2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sz w:val="20"/>
                <w:szCs w:val="20"/>
              </w:rPr>
              <w:t>д. Дмитриевка</w:t>
            </w:r>
          </w:p>
        </w:tc>
        <w:tc>
          <w:tcPr>
            <w:tcW w:w="1985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sz w:val="20"/>
                <w:szCs w:val="20"/>
              </w:rPr>
              <w:t>0,390</w:t>
            </w:r>
          </w:p>
        </w:tc>
        <w:tc>
          <w:tcPr>
            <w:tcW w:w="2275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sz w:val="20"/>
                <w:szCs w:val="20"/>
              </w:rPr>
              <w:t>21 км</w:t>
            </w:r>
          </w:p>
        </w:tc>
      </w:tr>
      <w:tr>
        <w:trPr/>
        <w:tc>
          <w:tcPr>
            <w:tcW w:w="2798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rPr>
                <w:rFonts w:ascii="Tinos" w:hAnsi="Tinos"/>
                <w:b/>
                <w:sz w:val="20"/>
                <w:szCs w:val="20"/>
              </w:rPr>
            </w:pPr>
            <w:r>
              <w:rPr>
                <w:rFonts w:ascii="Tinos" w:hAnsi="Tinos"/>
                <w:b/>
                <w:sz w:val="20"/>
                <w:szCs w:val="20"/>
              </w:rPr>
            </w:r>
          </w:p>
        </w:tc>
        <w:tc>
          <w:tcPr>
            <w:tcW w:w="3261" w:type="dxa"/>
            <w:gridSpan w:val="2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sz w:val="20"/>
                <w:szCs w:val="20"/>
              </w:rPr>
              <w:t>п 1-й</w:t>
            </w:r>
          </w:p>
        </w:tc>
        <w:tc>
          <w:tcPr>
            <w:tcW w:w="1985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sz w:val="20"/>
                <w:szCs w:val="20"/>
              </w:rPr>
              <w:t>0,800</w:t>
            </w:r>
          </w:p>
        </w:tc>
        <w:tc>
          <w:tcPr>
            <w:tcW w:w="2275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sz w:val="20"/>
                <w:szCs w:val="20"/>
              </w:rPr>
              <w:t>35 км</w:t>
            </w:r>
          </w:p>
        </w:tc>
      </w:tr>
      <w:tr>
        <w:trPr/>
        <w:tc>
          <w:tcPr>
            <w:tcW w:w="2798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rPr>
                <w:rFonts w:ascii="Tinos" w:hAnsi="Tinos"/>
                <w:b/>
                <w:sz w:val="20"/>
                <w:szCs w:val="20"/>
              </w:rPr>
            </w:pPr>
            <w:r>
              <w:rPr>
                <w:rFonts w:ascii="Tinos" w:hAnsi="Tinos"/>
                <w:b/>
                <w:sz w:val="20"/>
                <w:szCs w:val="20"/>
              </w:rPr>
            </w:r>
          </w:p>
        </w:tc>
        <w:tc>
          <w:tcPr>
            <w:tcW w:w="3261" w:type="dxa"/>
            <w:gridSpan w:val="2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sz w:val="20"/>
                <w:szCs w:val="20"/>
              </w:rPr>
              <w:t>п 2-й</w:t>
            </w:r>
          </w:p>
        </w:tc>
        <w:tc>
          <w:tcPr>
            <w:tcW w:w="1985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sz w:val="20"/>
                <w:szCs w:val="20"/>
              </w:rPr>
              <w:t>0</w:t>
            </w:r>
          </w:p>
        </w:tc>
        <w:tc>
          <w:tcPr>
            <w:tcW w:w="2275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sz w:val="20"/>
                <w:szCs w:val="20"/>
              </w:rPr>
              <w:t>35 км</w:t>
            </w:r>
          </w:p>
        </w:tc>
      </w:tr>
      <w:tr>
        <w:trPr/>
        <w:tc>
          <w:tcPr>
            <w:tcW w:w="2798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rPr>
                <w:rFonts w:ascii="Tinos" w:hAnsi="Tinos"/>
                <w:b/>
                <w:sz w:val="20"/>
                <w:szCs w:val="20"/>
              </w:rPr>
            </w:pPr>
            <w:r>
              <w:rPr>
                <w:rFonts w:ascii="Tinos" w:hAnsi="Tinos"/>
                <w:b/>
                <w:sz w:val="20"/>
                <w:szCs w:val="20"/>
              </w:rPr>
            </w:r>
          </w:p>
        </w:tc>
        <w:tc>
          <w:tcPr>
            <w:tcW w:w="3261" w:type="dxa"/>
            <w:gridSpan w:val="2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sz w:val="20"/>
                <w:szCs w:val="20"/>
              </w:rPr>
              <w:t>п 3-й</w:t>
            </w:r>
          </w:p>
        </w:tc>
        <w:tc>
          <w:tcPr>
            <w:tcW w:w="1985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sz w:val="20"/>
                <w:szCs w:val="20"/>
              </w:rPr>
              <w:t>0</w:t>
            </w:r>
          </w:p>
        </w:tc>
        <w:tc>
          <w:tcPr>
            <w:tcW w:w="2275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sz w:val="20"/>
                <w:szCs w:val="20"/>
              </w:rPr>
              <w:t>35 км</w:t>
            </w:r>
          </w:p>
        </w:tc>
      </w:tr>
      <w:tr>
        <w:trPr/>
        <w:tc>
          <w:tcPr>
            <w:tcW w:w="2798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rPr>
                <w:rFonts w:ascii="Tinos" w:hAnsi="Tinos"/>
                <w:b/>
                <w:sz w:val="20"/>
                <w:szCs w:val="20"/>
              </w:rPr>
            </w:pPr>
            <w:r>
              <w:rPr>
                <w:rFonts w:ascii="Tinos" w:hAnsi="Tinos"/>
                <w:b/>
                <w:sz w:val="20"/>
                <w:szCs w:val="20"/>
              </w:rPr>
            </w:r>
          </w:p>
        </w:tc>
        <w:tc>
          <w:tcPr>
            <w:tcW w:w="3261" w:type="dxa"/>
            <w:gridSpan w:val="2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sz w:val="20"/>
                <w:szCs w:val="20"/>
              </w:rPr>
              <w:t>п 4-й</w:t>
            </w:r>
          </w:p>
        </w:tc>
        <w:tc>
          <w:tcPr>
            <w:tcW w:w="1985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sz w:val="20"/>
                <w:szCs w:val="20"/>
              </w:rPr>
              <w:t>0</w:t>
            </w:r>
          </w:p>
        </w:tc>
        <w:tc>
          <w:tcPr>
            <w:tcW w:w="2275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sz w:val="20"/>
                <w:szCs w:val="20"/>
              </w:rPr>
              <w:t>35 км</w:t>
            </w:r>
          </w:p>
        </w:tc>
      </w:tr>
      <w:tr>
        <w:trPr/>
        <w:tc>
          <w:tcPr>
            <w:tcW w:w="2798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rPr>
                <w:rFonts w:ascii="Tinos" w:hAnsi="Tinos"/>
                <w:b/>
                <w:sz w:val="20"/>
                <w:szCs w:val="20"/>
              </w:rPr>
            </w:pPr>
            <w:r>
              <w:rPr>
                <w:rFonts w:ascii="Tinos" w:hAnsi="Tinos"/>
                <w:b/>
                <w:sz w:val="20"/>
                <w:szCs w:val="20"/>
              </w:rPr>
              <w:t>Ивановская сельская территория</w:t>
            </w:r>
          </w:p>
        </w:tc>
        <w:tc>
          <w:tcPr>
            <w:tcW w:w="3261" w:type="dxa"/>
            <w:gridSpan w:val="2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sz w:val="20"/>
                <w:szCs w:val="20"/>
              </w:rPr>
            </w:r>
          </w:p>
          <w:p>
            <w:pPr>
              <w:pStyle w:val="Normal"/>
              <w:widowControl w:val="false"/>
              <w:bidi w:val="0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sz w:val="20"/>
                <w:szCs w:val="20"/>
              </w:rPr>
            </w:r>
          </w:p>
        </w:tc>
        <w:tc>
          <w:tcPr>
            <w:tcW w:w="1985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sz w:val="20"/>
                <w:szCs w:val="20"/>
              </w:rPr>
            </w:r>
          </w:p>
          <w:p>
            <w:pPr>
              <w:pStyle w:val="Normal"/>
              <w:widowControl w:val="false"/>
              <w:bidi w:val="0"/>
              <w:jc w:val="center"/>
              <w:rPr>
                <w:rFonts w:ascii="Tinos" w:hAnsi="Tinos"/>
                <w:b/>
                <w:bCs/>
                <w:sz w:val="20"/>
                <w:szCs w:val="20"/>
              </w:rPr>
            </w:pPr>
            <w:r>
              <w:rPr>
                <w:rFonts w:ascii="Tinos" w:hAnsi="Tinos"/>
                <w:b/>
                <w:bCs/>
                <w:sz w:val="20"/>
                <w:szCs w:val="20"/>
              </w:rPr>
              <w:t>1,215</w:t>
            </w:r>
          </w:p>
        </w:tc>
        <w:tc>
          <w:tcPr>
            <w:tcW w:w="2275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sz w:val="20"/>
                <w:szCs w:val="20"/>
              </w:rPr>
            </w:r>
          </w:p>
        </w:tc>
      </w:tr>
      <w:tr>
        <w:trPr/>
        <w:tc>
          <w:tcPr>
            <w:tcW w:w="2798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3261" w:type="dxa"/>
            <w:gridSpan w:val="2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sz w:val="20"/>
                <w:szCs w:val="20"/>
              </w:rPr>
              <w:t>п. Новоивановский</w:t>
            </w:r>
          </w:p>
        </w:tc>
        <w:tc>
          <w:tcPr>
            <w:tcW w:w="1985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sz w:val="20"/>
                <w:szCs w:val="20"/>
              </w:rPr>
              <w:t>0,873</w:t>
            </w:r>
          </w:p>
        </w:tc>
        <w:tc>
          <w:tcPr>
            <w:tcW w:w="2275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 км</w:t>
            </w:r>
          </w:p>
        </w:tc>
      </w:tr>
      <w:tr>
        <w:trPr/>
        <w:tc>
          <w:tcPr>
            <w:tcW w:w="2798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3261" w:type="dxa"/>
            <w:gridSpan w:val="2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sz w:val="20"/>
                <w:szCs w:val="20"/>
              </w:rPr>
              <w:t>п. Новоивановский 2-й</w:t>
            </w:r>
          </w:p>
        </w:tc>
        <w:tc>
          <w:tcPr>
            <w:tcW w:w="1985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sz w:val="20"/>
                <w:szCs w:val="20"/>
              </w:rPr>
              <w:t>0,036</w:t>
            </w:r>
          </w:p>
        </w:tc>
        <w:tc>
          <w:tcPr>
            <w:tcW w:w="2275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 км</w:t>
            </w:r>
          </w:p>
        </w:tc>
      </w:tr>
      <w:tr>
        <w:trPr/>
        <w:tc>
          <w:tcPr>
            <w:tcW w:w="2798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3261" w:type="dxa"/>
            <w:gridSpan w:val="2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sz w:val="20"/>
                <w:szCs w:val="20"/>
              </w:rPr>
              <w:t>п. Новоивановский 3-й</w:t>
            </w:r>
          </w:p>
        </w:tc>
        <w:tc>
          <w:tcPr>
            <w:tcW w:w="1985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sz w:val="20"/>
                <w:szCs w:val="20"/>
              </w:rPr>
              <w:t>0,042</w:t>
            </w:r>
          </w:p>
        </w:tc>
        <w:tc>
          <w:tcPr>
            <w:tcW w:w="2275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 км</w:t>
            </w:r>
          </w:p>
        </w:tc>
      </w:tr>
      <w:tr>
        <w:trPr/>
        <w:tc>
          <w:tcPr>
            <w:tcW w:w="2798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3261" w:type="dxa"/>
            <w:gridSpan w:val="2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sz w:val="20"/>
                <w:szCs w:val="20"/>
              </w:rPr>
              <w:t>п. Новоивановский 4-й</w:t>
            </w:r>
          </w:p>
        </w:tc>
        <w:tc>
          <w:tcPr>
            <w:tcW w:w="1985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sz w:val="20"/>
                <w:szCs w:val="20"/>
              </w:rPr>
              <w:t>0,020</w:t>
            </w:r>
          </w:p>
        </w:tc>
        <w:tc>
          <w:tcPr>
            <w:tcW w:w="2275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35 км</w:t>
            </w:r>
          </w:p>
        </w:tc>
      </w:tr>
      <w:tr>
        <w:trPr/>
        <w:tc>
          <w:tcPr>
            <w:tcW w:w="2798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3261" w:type="dxa"/>
            <w:gridSpan w:val="2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sz w:val="20"/>
                <w:szCs w:val="20"/>
              </w:rPr>
              <w:t>д. Михайловка</w:t>
            </w:r>
          </w:p>
        </w:tc>
        <w:tc>
          <w:tcPr>
            <w:tcW w:w="1985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sz w:val="20"/>
                <w:szCs w:val="20"/>
              </w:rPr>
              <w:t>0,142</w:t>
            </w:r>
          </w:p>
        </w:tc>
        <w:tc>
          <w:tcPr>
            <w:tcW w:w="2275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 км</w:t>
            </w:r>
          </w:p>
        </w:tc>
      </w:tr>
      <w:tr>
        <w:trPr/>
        <w:tc>
          <w:tcPr>
            <w:tcW w:w="2798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3261" w:type="dxa"/>
            <w:gridSpan w:val="2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sz w:val="20"/>
                <w:szCs w:val="20"/>
              </w:rPr>
              <w:t>с. Ивановка</w:t>
            </w:r>
          </w:p>
        </w:tc>
        <w:tc>
          <w:tcPr>
            <w:tcW w:w="1985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sz w:val="20"/>
                <w:szCs w:val="20"/>
              </w:rPr>
              <w:t>0,102</w:t>
            </w:r>
          </w:p>
        </w:tc>
        <w:tc>
          <w:tcPr>
            <w:tcW w:w="2275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 км</w:t>
            </w:r>
          </w:p>
        </w:tc>
      </w:tr>
      <w:tr>
        <w:trPr/>
        <w:tc>
          <w:tcPr>
            <w:tcW w:w="2798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rPr>
                <w:rFonts w:ascii="Tinos" w:hAnsi="Tinos"/>
                <w:b/>
                <w:sz w:val="20"/>
                <w:szCs w:val="20"/>
              </w:rPr>
            </w:pPr>
            <w:r>
              <w:rPr>
                <w:rFonts w:ascii="Tinos" w:hAnsi="Tinos"/>
                <w:b/>
                <w:sz w:val="20"/>
                <w:szCs w:val="20"/>
              </w:rPr>
              <w:t>Усманская сельская территория</w:t>
            </w:r>
          </w:p>
        </w:tc>
        <w:tc>
          <w:tcPr>
            <w:tcW w:w="3261" w:type="dxa"/>
            <w:gridSpan w:val="2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sz w:val="20"/>
                <w:szCs w:val="20"/>
              </w:rPr>
            </w:r>
          </w:p>
        </w:tc>
        <w:tc>
          <w:tcPr>
            <w:tcW w:w="1985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sz w:val="20"/>
                <w:szCs w:val="20"/>
              </w:rPr>
            </w:r>
          </w:p>
          <w:p>
            <w:pPr>
              <w:pStyle w:val="Normal"/>
              <w:widowControl w:val="false"/>
              <w:bidi w:val="0"/>
              <w:jc w:val="center"/>
              <w:rPr>
                <w:rFonts w:ascii="Tinos" w:hAnsi="Tinos"/>
                <w:b/>
                <w:bCs/>
                <w:sz w:val="20"/>
                <w:szCs w:val="20"/>
              </w:rPr>
            </w:pPr>
            <w:r>
              <w:rPr>
                <w:rFonts w:ascii="Tinos" w:hAnsi="Tinos"/>
                <w:b/>
                <w:bCs/>
                <w:sz w:val="20"/>
                <w:szCs w:val="20"/>
              </w:rPr>
              <w:t>1,073</w:t>
            </w:r>
          </w:p>
        </w:tc>
        <w:tc>
          <w:tcPr>
            <w:tcW w:w="2275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sz w:val="20"/>
                <w:szCs w:val="20"/>
              </w:rPr>
            </w:r>
          </w:p>
        </w:tc>
      </w:tr>
      <w:tr>
        <w:trPr/>
        <w:tc>
          <w:tcPr>
            <w:tcW w:w="2798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rPr>
                <w:rFonts w:ascii="Tinos" w:hAnsi="Tinos"/>
                <w:b/>
                <w:sz w:val="20"/>
                <w:szCs w:val="20"/>
              </w:rPr>
            </w:pPr>
            <w:r>
              <w:rPr>
                <w:rFonts w:ascii="Tinos" w:hAnsi="Tinos"/>
                <w:b/>
                <w:sz w:val="20"/>
                <w:szCs w:val="20"/>
              </w:rPr>
            </w:r>
          </w:p>
        </w:tc>
        <w:tc>
          <w:tcPr>
            <w:tcW w:w="3261" w:type="dxa"/>
            <w:gridSpan w:val="2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sz w:val="20"/>
                <w:szCs w:val="20"/>
              </w:rPr>
              <w:t>с. Усманка</w:t>
            </w:r>
          </w:p>
        </w:tc>
        <w:tc>
          <w:tcPr>
            <w:tcW w:w="1985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sz w:val="20"/>
                <w:szCs w:val="20"/>
              </w:rPr>
              <w:t>0,589</w:t>
            </w:r>
          </w:p>
        </w:tc>
        <w:tc>
          <w:tcPr>
            <w:tcW w:w="2275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sz w:val="20"/>
                <w:szCs w:val="20"/>
              </w:rPr>
              <w:t>15 км</w:t>
            </w:r>
          </w:p>
        </w:tc>
      </w:tr>
      <w:tr>
        <w:trPr/>
        <w:tc>
          <w:tcPr>
            <w:tcW w:w="2798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rPr>
                <w:rFonts w:ascii="Tinos" w:hAnsi="Tinos"/>
                <w:b/>
                <w:sz w:val="20"/>
                <w:szCs w:val="20"/>
              </w:rPr>
            </w:pPr>
            <w:r>
              <w:rPr>
                <w:rFonts w:ascii="Tinos" w:hAnsi="Tinos"/>
                <w:b/>
                <w:sz w:val="20"/>
                <w:szCs w:val="20"/>
              </w:rPr>
            </w:r>
          </w:p>
        </w:tc>
        <w:tc>
          <w:tcPr>
            <w:tcW w:w="3261" w:type="dxa"/>
            <w:gridSpan w:val="2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sz w:val="20"/>
                <w:szCs w:val="20"/>
              </w:rPr>
              <w:t>с. Николаевка</w:t>
            </w:r>
          </w:p>
        </w:tc>
        <w:tc>
          <w:tcPr>
            <w:tcW w:w="1985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sz w:val="20"/>
                <w:szCs w:val="20"/>
              </w:rPr>
              <w:t>0,425</w:t>
            </w:r>
          </w:p>
        </w:tc>
        <w:tc>
          <w:tcPr>
            <w:tcW w:w="2275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sz w:val="20"/>
                <w:szCs w:val="20"/>
              </w:rPr>
              <w:t>31 км</w:t>
            </w:r>
          </w:p>
        </w:tc>
      </w:tr>
      <w:tr>
        <w:trPr/>
        <w:tc>
          <w:tcPr>
            <w:tcW w:w="2798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rPr>
                <w:rFonts w:ascii="Tinos" w:hAnsi="Tinos"/>
                <w:b/>
                <w:sz w:val="20"/>
                <w:szCs w:val="20"/>
              </w:rPr>
            </w:pPr>
            <w:r>
              <w:rPr>
                <w:rFonts w:ascii="Tinos" w:hAnsi="Tinos"/>
                <w:b/>
                <w:sz w:val="20"/>
                <w:szCs w:val="20"/>
              </w:rPr>
            </w:r>
          </w:p>
        </w:tc>
        <w:tc>
          <w:tcPr>
            <w:tcW w:w="3261" w:type="dxa"/>
            <w:gridSpan w:val="2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sz w:val="20"/>
                <w:szCs w:val="20"/>
              </w:rPr>
              <w:t>п. Боровой</w:t>
            </w:r>
          </w:p>
        </w:tc>
        <w:tc>
          <w:tcPr>
            <w:tcW w:w="1985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sz w:val="20"/>
                <w:szCs w:val="20"/>
              </w:rPr>
              <w:t>0,052</w:t>
            </w:r>
          </w:p>
        </w:tc>
        <w:tc>
          <w:tcPr>
            <w:tcW w:w="2275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sz w:val="20"/>
                <w:szCs w:val="20"/>
              </w:rPr>
              <w:t>20 км</w:t>
            </w:r>
          </w:p>
        </w:tc>
      </w:tr>
      <w:tr>
        <w:trPr/>
        <w:tc>
          <w:tcPr>
            <w:tcW w:w="2798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rPr>
                <w:rFonts w:ascii="Tinos" w:hAnsi="Tinos"/>
                <w:b/>
                <w:sz w:val="20"/>
                <w:szCs w:val="20"/>
              </w:rPr>
            </w:pPr>
            <w:r>
              <w:rPr>
                <w:rFonts w:ascii="Tinos" w:hAnsi="Tinos"/>
                <w:b/>
                <w:sz w:val="20"/>
                <w:szCs w:val="20"/>
              </w:rPr>
            </w:r>
          </w:p>
        </w:tc>
        <w:tc>
          <w:tcPr>
            <w:tcW w:w="3261" w:type="dxa"/>
            <w:gridSpan w:val="2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sz w:val="20"/>
                <w:szCs w:val="20"/>
              </w:rPr>
              <w:t>п. Мурюк</w:t>
            </w:r>
          </w:p>
        </w:tc>
        <w:tc>
          <w:tcPr>
            <w:tcW w:w="1985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sz w:val="20"/>
                <w:szCs w:val="20"/>
              </w:rPr>
              <w:t>0,007</w:t>
            </w:r>
          </w:p>
        </w:tc>
        <w:tc>
          <w:tcPr>
            <w:tcW w:w="2275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sz w:val="20"/>
                <w:szCs w:val="20"/>
              </w:rPr>
              <w:t>176 км</w:t>
            </w:r>
          </w:p>
        </w:tc>
      </w:tr>
      <w:tr>
        <w:trPr/>
        <w:tc>
          <w:tcPr>
            <w:tcW w:w="2798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rPr>
                <w:rFonts w:ascii="Tinos" w:hAnsi="Tinos"/>
                <w:b/>
                <w:sz w:val="20"/>
                <w:szCs w:val="20"/>
              </w:rPr>
            </w:pPr>
            <w:r>
              <w:rPr>
                <w:rFonts w:ascii="Tinos" w:hAnsi="Tinos"/>
                <w:b/>
                <w:sz w:val="20"/>
                <w:szCs w:val="20"/>
              </w:rPr>
              <w:t>Усть- Сертинская сельская территория</w:t>
            </w:r>
          </w:p>
        </w:tc>
        <w:tc>
          <w:tcPr>
            <w:tcW w:w="3261" w:type="dxa"/>
            <w:gridSpan w:val="2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sz w:val="20"/>
                <w:szCs w:val="20"/>
              </w:rPr>
            </w:r>
          </w:p>
        </w:tc>
        <w:tc>
          <w:tcPr>
            <w:tcW w:w="1985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sz w:val="20"/>
                <w:szCs w:val="20"/>
              </w:rPr>
            </w:r>
          </w:p>
          <w:p>
            <w:pPr>
              <w:pStyle w:val="Normal"/>
              <w:widowControl w:val="false"/>
              <w:bidi w:val="0"/>
              <w:jc w:val="center"/>
              <w:rPr>
                <w:rFonts w:ascii="Tinos" w:hAnsi="Tinos"/>
                <w:b/>
                <w:bCs/>
                <w:sz w:val="20"/>
                <w:szCs w:val="20"/>
              </w:rPr>
            </w:pPr>
            <w:r>
              <w:rPr>
                <w:rFonts w:ascii="Tinos" w:hAnsi="Tinos"/>
                <w:b/>
                <w:bCs/>
                <w:sz w:val="20"/>
                <w:szCs w:val="20"/>
              </w:rPr>
              <w:t>1,932</w:t>
            </w:r>
          </w:p>
        </w:tc>
        <w:tc>
          <w:tcPr>
            <w:tcW w:w="2275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sz w:val="20"/>
                <w:szCs w:val="20"/>
              </w:rPr>
            </w:r>
          </w:p>
        </w:tc>
      </w:tr>
      <w:tr>
        <w:trPr/>
        <w:tc>
          <w:tcPr>
            <w:tcW w:w="2798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rPr>
                <w:rFonts w:ascii="Tinos" w:hAnsi="Tinos"/>
                <w:b/>
                <w:sz w:val="20"/>
                <w:szCs w:val="20"/>
              </w:rPr>
            </w:pPr>
            <w:r>
              <w:rPr>
                <w:rFonts w:ascii="Tinos" w:hAnsi="Tinos"/>
                <w:b/>
                <w:sz w:val="20"/>
                <w:szCs w:val="20"/>
              </w:rPr>
            </w:r>
          </w:p>
        </w:tc>
        <w:tc>
          <w:tcPr>
            <w:tcW w:w="3261" w:type="dxa"/>
            <w:gridSpan w:val="2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sz w:val="20"/>
                <w:szCs w:val="20"/>
              </w:rPr>
              <w:t>с. Усть-Серта</w:t>
            </w:r>
          </w:p>
        </w:tc>
        <w:tc>
          <w:tcPr>
            <w:tcW w:w="1985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sz w:val="20"/>
                <w:szCs w:val="20"/>
              </w:rPr>
              <w:t>1,033</w:t>
            </w:r>
          </w:p>
        </w:tc>
        <w:tc>
          <w:tcPr>
            <w:tcW w:w="2275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sz w:val="20"/>
                <w:szCs w:val="20"/>
              </w:rPr>
              <w:t>34 км</w:t>
            </w:r>
          </w:p>
        </w:tc>
      </w:tr>
      <w:tr>
        <w:trPr/>
        <w:tc>
          <w:tcPr>
            <w:tcW w:w="2798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rPr>
                <w:rFonts w:ascii="Tinos" w:hAnsi="Tinos"/>
                <w:b/>
                <w:sz w:val="20"/>
                <w:szCs w:val="20"/>
              </w:rPr>
            </w:pPr>
            <w:r>
              <w:rPr>
                <w:rFonts w:ascii="Tinos" w:hAnsi="Tinos"/>
                <w:b/>
                <w:sz w:val="20"/>
                <w:szCs w:val="20"/>
              </w:rPr>
            </w:r>
          </w:p>
        </w:tc>
        <w:tc>
          <w:tcPr>
            <w:tcW w:w="3261" w:type="dxa"/>
            <w:gridSpan w:val="2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sz w:val="20"/>
                <w:szCs w:val="20"/>
              </w:rPr>
              <w:t>д. Шестаково</w:t>
            </w:r>
          </w:p>
        </w:tc>
        <w:tc>
          <w:tcPr>
            <w:tcW w:w="1985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sz w:val="20"/>
                <w:szCs w:val="20"/>
              </w:rPr>
              <w:t>0,180</w:t>
            </w:r>
          </w:p>
        </w:tc>
        <w:tc>
          <w:tcPr>
            <w:tcW w:w="2275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sz w:val="20"/>
                <w:szCs w:val="20"/>
              </w:rPr>
              <w:t>48 км</w:t>
            </w:r>
          </w:p>
        </w:tc>
      </w:tr>
      <w:tr>
        <w:trPr/>
        <w:tc>
          <w:tcPr>
            <w:tcW w:w="2798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rPr>
                <w:rFonts w:ascii="Tinos" w:hAnsi="Tinos"/>
                <w:b/>
                <w:sz w:val="20"/>
                <w:szCs w:val="20"/>
              </w:rPr>
            </w:pPr>
            <w:r>
              <w:rPr>
                <w:rFonts w:ascii="Tinos" w:hAnsi="Tinos"/>
                <w:b/>
                <w:sz w:val="20"/>
                <w:szCs w:val="20"/>
              </w:rPr>
            </w:r>
          </w:p>
        </w:tc>
        <w:tc>
          <w:tcPr>
            <w:tcW w:w="3261" w:type="dxa"/>
            <w:gridSpan w:val="2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sz w:val="20"/>
                <w:szCs w:val="20"/>
              </w:rPr>
              <w:t>д. Курск-Смоленка</w:t>
            </w:r>
          </w:p>
        </w:tc>
        <w:tc>
          <w:tcPr>
            <w:tcW w:w="1985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sz w:val="20"/>
                <w:szCs w:val="20"/>
              </w:rPr>
              <w:t>0,434</w:t>
            </w:r>
          </w:p>
        </w:tc>
        <w:tc>
          <w:tcPr>
            <w:tcW w:w="2275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sz w:val="20"/>
                <w:szCs w:val="20"/>
              </w:rPr>
              <w:t>45 км</w:t>
            </w:r>
          </w:p>
        </w:tc>
      </w:tr>
      <w:tr>
        <w:trPr/>
        <w:tc>
          <w:tcPr>
            <w:tcW w:w="2798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rPr>
                <w:rFonts w:ascii="Tinos" w:hAnsi="Tinos"/>
                <w:b/>
                <w:sz w:val="20"/>
                <w:szCs w:val="20"/>
              </w:rPr>
            </w:pPr>
            <w:r>
              <w:rPr>
                <w:rFonts w:ascii="Tinos" w:hAnsi="Tinos"/>
                <w:b/>
                <w:sz w:val="20"/>
                <w:szCs w:val="20"/>
              </w:rPr>
            </w:r>
          </w:p>
        </w:tc>
        <w:tc>
          <w:tcPr>
            <w:tcW w:w="3261" w:type="dxa"/>
            <w:gridSpan w:val="2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sz w:val="20"/>
                <w:szCs w:val="20"/>
              </w:rPr>
              <w:t>д. Кураково</w:t>
            </w:r>
          </w:p>
        </w:tc>
        <w:tc>
          <w:tcPr>
            <w:tcW w:w="1985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sz w:val="20"/>
                <w:szCs w:val="20"/>
              </w:rPr>
              <w:t>0,285</w:t>
            </w:r>
          </w:p>
        </w:tc>
        <w:tc>
          <w:tcPr>
            <w:tcW w:w="2275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sz w:val="20"/>
                <w:szCs w:val="20"/>
              </w:rPr>
              <w:t>65 км</w:t>
            </w:r>
          </w:p>
        </w:tc>
      </w:tr>
      <w:tr>
        <w:trPr/>
        <w:tc>
          <w:tcPr>
            <w:tcW w:w="2798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rPr>
                <w:rFonts w:ascii="Tinos" w:hAnsi="Tinos"/>
                <w:b/>
                <w:sz w:val="20"/>
                <w:szCs w:val="20"/>
              </w:rPr>
            </w:pPr>
            <w:r>
              <w:rPr>
                <w:rFonts w:ascii="Tinos" w:hAnsi="Tinos"/>
                <w:b/>
                <w:sz w:val="20"/>
                <w:szCs w:val="20"/>
              </w:rPr>
              <w:t>Усть- Чебулинская сельская территория</w:t>
            </w:r>
          </w:p>
        </w:tc>
        <w:tc>
          <w:tcPr>
            <w:tcW w:w="3261" w:type="dxa"/>
            <w:gridSpan w:val="2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sz w:val="20"/>
                <w:szCs w:val="20"/>
              </w:rPr>
            </w:r>
          </w:p>
        </w:tc>
        <w:tc>
          <w:tcPr>
            <w:tcW w:w="1985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sz w:val="20"/>
                <w:szCs w:val="20"/>
              </w:rPr>
            </w:r>
          </w:p>
          <w:p>
            <w:pPr>
              <w:pStyle w:val="Normal"/>
              <w:widowControl w:val="false"/>
              <w:bidi w:val="0"/>
              <w:jc w:val="center"/>
              <w:rPr>
                <w:rFonts w:ascii="Tinos" w:hAnsi="Tinos"/>
                <w:b/>
                <w:bCs/>
                <w:sz w:val="20"/>
                <w:szCs w:val="20"/>
              </w:rPr>
            </w:pPr>
            <w:r>
              <w:rPr>
                <w:rFonts w:ascii="Tinos" w:hAnsi="Tinos"/>
                <w:b/>
                <w:bCs/>
                <w:sz w:val="20"/>
                <w:szCs w:val="20"/>
              </w:rPr>
              <w:t>0,464</w:t>
            </w:r>
          </w:p>
        </w:tc>
        <w:tc>
          <w:tcPr>
            <w:tcW w:w="2275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sz w:val="20"/>
                <w:szCs w:val="20"/>
              </w:rPr>
            </w:r>
          </w:p>
        </w:tc>
      </w:tr>
      <w:tr>
        <w:trPr/>
        <w:tc>
          <w:tcPr>
            <w:tcW w:w="2798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rPr>
                <w:rFonts w:ascii="Tinos" w:hAnsi="Tinos"/>
                <w:b/>
                <w:sz w:val="20"/>
                <w:szCs w:val="20"/>
              </w:rPr>
            </w:pPr>
            <w:r>
              <w:rPr>
                <w:rFonts w:ascii="Tinos" w:hAnsi="Tinos"/>
                <w:b/>
                <w:sz w:val="20"/>
                <w:szCs w:val="20"/>
              </w:rPr>
            </w:r>
          </w:p>
        </w:tc>
        <w:tc>
          <w:tcPr>
            <w:tcW w:w="3261" w:type="dxa"/>
            <w:gridSpan w:val="2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sz w:val="20"/>
                <w:szCs w:val="20"/>
              </w:rPr>
              <w:t>с. Усть-Чебула</w:t>
            </w:r>
          </w:p>
        </w:tc>
        <w:tc>
          <w:tcPr>
            <w:tcW w:w="1985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sz w:val="20"/>
                <w:szCs w:val="20"/>
              </w:rPr>
              <w:t>0,464</w:t>
            </w:r>
          </w:p>
        </w:tc>
        <w:tc>
          <w:tcPr>
            <w:tcW w:w="2275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sz w:val="20"/>
                <w:szCs w:val="20"/>
              </w:rPr>
              <w:t>15 км</w:t>
            </w:r>
          </w:p>
        </w:tc>
      </w:tr>
      <w:tr>
        <w:trPr/>
        <w:tc>
          <w:tcPr>
            <w:tcW w:w="2798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rPr>
                <w:rFonts w:ascii="Tinos" w:hAnsi="Tinos"/>
                <w:b/>
                <w:sz w:val="20"/>
                <w:szCs w:val="20"/>
              </w:rPr>
            </w:pPr>
            <w:r>
              <w:rPr>
                <w:rFonts w:ascii="Tinos" w:hAnsi="Tinos"/>
                <w:b/>
                <w:sz w:val="20"/>
                <w:szCs w:val="20"/>
              </w:rPr>
              <w:t>Чумайская сельская территория</w:t>
            </w:r>
          </w:p>
        </w:tc>
        <w:tc>
          <w:tcPr>
            <w:tcW w:w="3261" w:type="dxa"/>
            <w:gridSpan w:val="2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sz w:val="20"/>
                <w:szCs w:val="20"/>
              </w:rPr>
            </w:r>
          </w:p>
        </w:tc>
        <w:tc>
          <w:tcPr>
            <w:tcW w:w="1985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sz w:val="20"/>
                <w:szCs w:val="20"/>
              </w:rPr>
            </w:r>
          </w:p>
          <w:p>
            <w:pPr>
              <w:pStyle w:val="Normal"/>
              <w:widowControl w:val="false"/>
              <w:bidi w:val="0"/>
              <w:jc w:val="center"/>
              <w:rPr>
                <w:rFonts w:ascii="Tinos" w:hAnsi="Tinos"/>
                <w:b/>
                <w:bCs/>
                <w:sz w:val="20"/>
                <w:szCs w:val="20"/>
              </w:rPr>
            </w:pPr>
            <w:r>
              <w:rPr>
                <w:rFonts w:ascii="Tinos" w:hAnsi="Tinos"/>
                <w:b/>
                <w:bCs/>
                <w:sz w:val="20"/>
                <w:szCs w:val="20"/>
              </w:rPr>
              <w:t>1,157</w:t>
            </w:r>
          </w:p>
        </w:tc>
        <w:tc>
          <w:tcPr>
            <w:tcW w:w="2275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sz w:val="20"/>
                <w:szCs w:val="20"/>
              </w:rPr>
            </w:r>
          </w:p>
        </w:tc>
      </w:tr>
      <w:tr>
        <w:trPr/>
        <w:tc>
          <w:tcPr>
            <w:tcW w:w="2798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rPr>
                <w:rFonts w:ascii="Tinos" w:hAnsi="Tinos"/>
                <w:b/>
                <w:sz w:val="20"/>
                <w:szCs w:val="20"/>
              </w:rPr>
            </w:pPr>
            <w:r>
              <w:rPr>
                <w:rFonts w:ascii="Tinos" w:hAnsi="Tinos"/>
                <w:b/>
                <w:sz w:val="20"/>
                <w:szCs w:val="20"/>
              </w:rPr>
            </w:r>
          </w:p>
        </w:tc>
        <w:tc>
          <w:tcPr>
            <w:tcW w:w="3261" w:type="dxa"/>
            <w:gridSpan w:val="2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sz w:val="20"/>
                <w:szCs w:val="20"/>
              </w:rPr>
              <w:t>с. Чумай</w:t>
            </w:r>
          </w:p>
        </w:tc>
        <w:tc>
          <w:tcPr>
            <w:tcW w:w="1985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sz w:val="20"/>
                <w:szCs w:val="20"/>
              </w:rPr>
              <w:t>1,047</w:t>
            </w:r>
          </w:p>
        </w:tc>
        <w:tc>
          <w:tcPr>
            <w:tcW w:w="2275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sz w:val="20"/>
                <w:szCs w:val="20"/>
              </w:rPr>
              <w:t>35 км</w:t>
            </w:r>
          </w:p>
        </w:tc>
      </w:tr>
      <w:tr>
        <w:trPr/>
        <w:tc>
          <w:tcPr>
            <w:tcW w:w="2798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rPr>
                <w:rFonts w:ascii="Tinos" w:hAnsi="Tinos"/>
                <w:b/>
                <w:sz w:val="20"/>
                <w:szCs w:val="20"/>
              </w:rPr>
            </w:pPr>
            <w:r>
              <w:rPr>
                <w:rFonts w:ascii="Tinos" w:hAnsi="Tinos"/>
                <w:b/>
                <w:sz w:val="20"/>
                <w:szCs w:val="20"/>
              </w:rPr>
            </w:r>
          </w:p>
        </w:tc>
        <w:tc>
          <w:tcPr>
            <w:tcW w:w="3261" w:type="dxa"/>
            <w:gridSpan w:val="2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sz w:val="20"/>
                <w:szCs w:val="20"/>
              </w:rPr>
              <w:t>п. Казанка-20</w:t>
            </w:r>
          </w:p>
        </w:tc>
        <w:tc>
          <w:tcPr>
            <w:tcW w:w="1985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sz w:val="20"/>
                <w:szCs w:val="20"/>
              </w:rPr>
              <w:t>0,002</w:t>
            </w:r>
          </w:p>
        </w:tc>
        <w:tc>
          <w:tcPr>
            <w:tcW w:w="2275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sz w:val="20"/>
                <w:szCs w:val="20"/>
              </w:rPr>
              <w:t>60 км</w:t>
            </w:r>
          </w:p>
        </w:tc>
      </w:tr>
      <w:tr>
        <w:trPr/>
        <w:tc>
          <w:tcPr>
            <w:tcW w:w="2798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rPr>
                <w:rFonts w:ascii="Tinos" w:hAnsi="Tinos"/>
                <w:b/>
                <w:sz w:val="20"/>
                <w:szCs w:val="20"/>
              </w:rPr>
            </w:pPr>
            <w:r>
              <w:rPr>
                <w:rFonts w:ascii="Tinos" w:hAnsi="Tinos"/>
                <w:b/>
                <w:sz w:val="20"/>
                <w:szCs w:val="20"/>
              </w:rPr>
            </w:r>
          </w:p>
        </w:tc>
        <w:tc>
          <w:tcPr>
            <w:tcW w:w="3261" w:type="dxa"/>
            <w:gridSpan w:val="2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sz w:val="20"/>
                <w:szCs w:val="20"/>
              </w:rPr>
              <w:t>д. Карачарово</w:t>
            </w:r>
          </w:p>
        </w:tc>
        <w:tc>
          <w:tcPr>
            <w:tcW w:w="1985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sz w:val="20"/>
                <w:szCs w:val="20"/>
              </w:rPr>
              <w:t>0,108</w:t>
            </w:r>
          </w:p>
        </w:tc>
        <w:tc>
          <w:tcPr>
            <w:tcW w:w="2275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rFonts w:ascii="Tinos" w:hAnsi="Tinos"/>
                <w:sz w:val="20"/>
                <w:szCs w:val="20"/>
              </w:rPr>
            </w:pPr>
            <w:r>
              <w:rPr>
                <w:rFonts w:ascii="Tinos" w:hAnsi="Tinos"/>
                <w:sz w:val="20"/>
                <w:szCs w:val="20"/>
              </w:rPr>
              <w:t>40 км</w:t>
            </w:r>
          </w:p>
        </w:tc>
      </w:tr>
      <w:tr>
        <w:trPr/>
        <w:tc>
          <w:tcPr>
            <w:tcW w:w="27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rPr>
                <w:b/>
                <w:sz w:val="24"/>
                <w:szCs w:val="24"/>
              </w:rPr>
            </w:pPr>
            <w:r>
              <w:rPr>
                <w:b/>
                <w:sz w:val="20"/>
                <w:szCs w:val="20"/>
              </w:rPr>
              <w:t>Всего по муниципальному округу</w:t>
            </w:r>
          </w:p>
        </w:tc>
        <w:tc>
          <w:tcPr>
            <w:tcW w:w="3261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19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0"/>
                <w:szCs w:val="20"/>
              </w:rPr>
              <w:t>12,877</w:t>
            </w:r>
          </w:p>
        </w:tc>
        <w:tc>
          <w:tcPr>
            <w:tcW w:w="22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</w:tbl>
    <w:p>
      <w:pPr>
        <w:pStyle w:val="Normal"/>
        <w:tabs>
          <w:tab w:val="clear" w:pos="11340"/>
          <w:tab w:val="left" w:pos="2835" w:leader="none"/>
        </w:tabs>
        <w:bidi w:val="0"/>
        <w:jc w:val="both"/>
        <w:rPr>
          <w:sz w:val="24"/>
          <w:szCs w:val="24"/>
        </w:rPr>
      </w:pPr>
      <w:r>
        <w:rPr>
          <w:sz w:val="24"/>
          <w:szCs w:val="24"/>
        </w:rPr>
      </w:r>
    </w:p>
    <w:p>
      <w:pPr>
        <w:sectPr>
          <w:type w:val="continuous"/>
          <w:pgSz w:w="11906" w:h="16838"/>
          <w:pgMar w:left="567" w:right="567" w:gutter="0" w:header="567" w:top="624" w:footer="510" w:bottom="567"/>
          <w:formProt w:val="false"/>
          <w:textDirection w:val="lrTb"/>
          <w:docGrid w:type="default" w:linePitch="600" w:charSpace="24576"/>
        </w:sectPr>
      </w:pPr>
    </w:p>
    <w:p>
      <w:pPr>
        <w:pStyle w:val="26"/>
        <w:bidi w:val="0"/>
        <w:ind w:hanging="0" w:left="0"/>
        <w:rPr>
          <w:rFonts w:ascii="PT Astra Serif" w:hAnsi="PT Astra Serif"/>
          <w:i w:val="false"/>
          <w:i w:val="false"/>
          <w:sz w:val="24"/>
          <w:szCs w:val="24"/>
        </w:rPr>
      </w:pPr>
      <w:bookmarkStart w:id="5" w:name="_Toc387671690_Копия_1"/>
      <w:bookmarkStart w:id="6" w:name="_Toc387671530_Копия_1"/>
      <w:r>
        <w:rPr>
          <w:b/>
        </w:rPr>
        <w:t>Экономика  округа</w:t>
      </w:r>
      <w:bookmarkEnd w:id="5"/>
      <w:bookmarkEnd w:id="6"/>
    </w:p>
    <w:p>
      <w:pPr>
        <w:sectPr>
          <w:type w:val="continuous"/>
          <w:pgSz w:w="11906" w:h="16838"/>
          <w:pgMar w:left="567" w:right="567" w:gutter="0" w:header="567" w:top="624" w:footer="510" w:bottom="567"/>
          <w:formProt w:val="false"/>
          <w:textDirection w:val="lrTb"/>
          <w:docGrid w:type="default" w:linePitch="600" w:charSpace="24576"/>
        </w:sectPr>
      </w:pPr>
    </w:p>
    <w:p>
      <w:pPr>
        <w:pStyle w:val="26"/>
        <w:bidi w:val="0"/>
        <w:ind w:hanging="0" w:left="0"/>
        <w:rPr>
          <w:rFonts w:ascii="PT Astra Serif" w:hAnsi="PT Astra Serif"/>
          <w:i w:val="false"/>
          <w:i w:val="false"/>
          <w:sz w:val="24"/>
          <w:szCs w:val="24"/>
        </w:rPr>
      </w:pPr>
      <w:r>
        <w:drawing>
          <wp:anchor behindDoc="0" distT="0" distB="0" distL="0" distR="0" simplePos="0" locked="0" layoutInCell="1" allowOverlap="1" relativeHeight="37">
            <wp:simplePos x="0" y="0"/>
            <wp:positionH relativeFrom="column">
              <wp:posOffset>487680</wp:posOffset>
            </wp:positionH>
            <wp:positionV relativeFrom="paragraph">
              <wp:posOffset>69215</wp:posOffset>
            </wp:positionV>
            <wp:extent cx="2469515" cy="1356360"/>
            <wp:effectExtent l="0" t="0" r="0" b="0"/>
            <wp:wrapNone/>
            <wp:docPr id="11" name="Picture 139" descr="C:\Users\Пользователь\Pictures\Фото к докладу\DSCN9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39" descr="C:\Users\Пользователь\Pictures\Фото к докладу\DSCN9941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9515" cy="1356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1" allowOverlap="1" relativeHeight="38">
            <wp:simplePos x="0" y="0"/>
            <wp:positionH relativeFrom="column">
              <wp:posOffset>3240405</wp:posOffset>
            </wp:positionH>
            <wp:positionV relativeFrom="paragraph">
              <wp:posOffset>74930</wp:posOffset>
            </wp:positionV>
            <wp:extent cx="2640965" cy="1388745"/>
            <wp:effectExtent l="0" t="0" r="0" b="0"/>
            <wp:wrapNone/>
            <wp:docPr id="12" name="Picture 152" descr="C:\Users\Пользователь\Pictures\Фото к докладу\77cf49a6caaa938c95ef755f0676e4a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52" descr="C:\Users\Пользователь\Pictures\Фото к докладу\77cf49a6caaa938c95ef755f0676e4a4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13887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 w:val="false"/>
          <w:sz w:val="24"/>
          <w:szCs w:val="24"/>
        </w:rPr>
        <w:t xml:space="preserve">                                                       </w:t>
      </w:r>
    </w:p>
    <w:p>
      <w:pPr>
        <w:pStyle w:val="26"/>
        <w:bidi w:val="0"/>
        <w:ind w:hanging="0" w:left="0"/>
        <w:rPr>
          <w:rFonts w:ascii="PT Astra Serif" w:hAnsi="PT Astra Serif"/>
          <w:i w:val="false"/>
          <w:i w:val="false"/>
          <w:sz w:val="24"/>
          <w:szCs w:val="24"/>
        </w:rPr>
      </w:pPr>
      <w:r>
        <w:rPr>
          <w:i w:val="false"/>
          <w:sz w:val="24"/>
          <w:szCs w:val="24"/>
        </w:rPr>
      </w:r>
    </w:p>
    <w:p>
      <w:pPr>
        <w:pStyle w:val="26"/>
        <w:bidi w:val="0"/>
        <w:ind w:hanging="0" w:left="0"/>
        <w:rPr>
          <w:rFonts w:ascii="PT Astra Serif" w:hAnsi="PT Astra Serif"/>
          <w:i w:val="false"/>
          <w:i w:val="false"/>
          <w:sz w:val="24"/>
          <w:szCs w:val="24"/>
        </w:rPr>
      </w:pPr>
      <w:r>
        <w:rPr>
          <w:i w:val="false"/>
          <w:sz w:val="24"/>
          <w:szCs w:val="24"/>
        </w:rPr>
      </w:r>
    </w:p>
    <w:p>
      <w:pPr>
        <w:pStyle w:val="26"/>
        <w:bidi w:val="0"/>
        <w:ind w:hanging="0" w:left="0"/>
        <w:rPr>
          <w:rFonts w:ascii="PT Astra Serif" w:hAnsi="PT Astra Serif"/>
          <w:i w:val="false"/>
          <w:i w:val="false"/>
          <w:sz w:val="24"/>
          <w:szCs w:val="24"/>
        </w:rPr>
      </w:pPr>
      <w:r>
        <w:rPr>
          <w:i w:val="false"/>
          <w:sz w:val="24"/>
          <w:szCs w:val="24"/>
        </w:rPr>
      </w:r>
    </w:p>
    <w:p>
      <w:pPr>
        <w:pStyle w:val="26"/>
        <w:bidi w:val="0"/>
        <w:ind w:hanging="0" w:left="0"/>
        <w:rPr>
          <w:rFonts w:ascii="PT Astra Serif" w:hAnsi="PT Astra Serif"/>
          <w:i w:val="false"/>
          <w:i w:val="false"/>
          <w:sz w:val="24"/>
          <w:szCs w:val="24"/>
        </w:rPr>
      </w:pPr>
      <w:r>
        <w:rPr>
          <w:i w:val="false"/>
          <w:sz w:val="24"/>
          <w:szCs w:val="24"/>
        </w:rPr>
      </w:r>
    </w:p>
    <w:p>
      <w:pPr>
        <w:pStyle w:val="26"/>
        <w:bidi w:val="0"/>
        <w:ind w:hanging="0" w:left="0"/>
        <w:rPr>
          <w:rFonts w:ascii="PT Astra Serif" w:hAnsi="PT Astra Serif"/>
          <w:i w:val="false"/>
          <w:i w:val="false"/>
          <w:sz w:val="24"/>
          <w:szCs w:val="24"/>
        </w:rPr>
      </w:pPr>
      <w:r>
        <w:rPr>
          <w:i w:val="false"/>
          <w:sz w:val="24"/>
          <w:szCs w:val="24"/>
        </w:rPr>
        <w:t xml:space="preserve">     </w:t>
      </w:r>
    </w:p>
    <w:p>
      <w:pPr>
        <w:pStyle w:val="26"/>
        <w:bidi w:val="0"/>
        <w:ind w:hanging="0" w:left="0"/>
        <w:rPr>
          <w:rFonts w:ascii="PT Astra Serif" w:hAnsi="PT Astra Serif"/>
          <w:i w:val="false"/>
          <w:i w:val="false"/>
          <w:sz w:val="24"/>
          <w:szCs w:val="24"/>
        </w:rPr>
      </w:pPr>
      <w:r>
        <w:rPr>
          <w:i w:val="false"/>
          <w:sz w:val="24"/>
          <w:szCs w:val="24"/>
        </w:rPr>
      </w:r>
    </w:p>
    <w:p>
      <w:pPr>
        <w:pStyle w:val="26"/>
        <w:bidi w:val="0"/>
        <w:ind w:hanging="0" w:left="0"/>
        <w:rPr>
          <w:rFonts w:ascii="PT Astra Serif" w:hAnsi="PT Astra Serif"/>
          <w:i w:val="false"/>
          <w:i w:val="false"/>
          <w:sz w:val="24"/>
          <w:szCs w:val="24"/>
        </w:rPr>
      </w:pPr>
      <w:r>
        <w:rPr>
          <w:i w:val="false"/>
          <w:sz w:val="24"/>
          <w:szCs w:val="24"/>
        </w:rPr>
      </w:r>
    </w:p>
    <w:p>
      <w:pPr>
        <w:pStyle w:val="26"/>
        <w:bidi w:val="0"/>
        <w:ind w:hanging="0" w:left="0"/>
        <w:rPr>
          <w:rFonts w:ascii="PT Astra Serif" w:hAnsi="PT Astra Serif"/>
          <w:i w:val="false"/>
          <w:i w:val="false"/>
          <w:sz w:val="24"/>
          <w:szCs w:val="24"/>
        </w:rPr>
      </w:pPr>
      <w:r>
        <w:rPr>
          <w:i w:val="false"/>
          <w:sz w:val="24"/>
          <w:szCs w:val="24"/>
        </w:rPr>
      </w:r>
      <w:bookmarkStart w:id="7" w:name="_Toc387671691"/>
      <w:bookmarkStart w:id="8" w:name="_Toc387671531"/>
      <w:bookmarkStart w:id="9" w:name="_Toc387671691"/>
      <w:bookmarkStart w:id="10" w:name="_Toc387671531"/>
      <w:bookmarkEnd w:id="9"/>
      <w:bookmarkEnd w:id="10"/>
    </w:p>
    <w:p>
      <w:pPr>
        <w:pStyle w:val="26"/>
        <w:bidi w:val="0"/>
        <w:ind w:hanging="0" w:left="0"/>
        <w:rPr>
          <w:rFonts w:ascii="PT Astra Serif" w:hAnsi="PT Astra Serif"/>
          <w:i w:val="false"/>
          <w:i w:val="false"/>
          <w:sz w:val="24"/>
          <w:szCs w:val="24"/>
        </w:rPr>
      </w:pPr>
      <w:r>
        <w:rPr>
          <w:i w:val="false"/>
          <w:sz w:val="24"/>
          <w:szCs w:val="24"/>
        </w:rPr>
      </w:r>
      <w:bookmarkStart w:id="11" w:name="_Toc387671691_Копия_1"/>
      <w:bookmarkStart w:id="12" w:name="_Toc387671531_Копия_1"/>
      <w:bookmarkStart w:id="13" w:name="_Toc387671691_Копия_1"/>
      <w:bookmarkStart w:id="14" w:name="_Toc387671531_Копия_1"/>
      <w:bookmarkEnd w:id="13"/>
      <w:bookmarkEnd w:id="14"/>
    </w:p>
    <w:p>
      <w:pPr>
        <w:sectPr>
          <w:type w:val="continuous"/>
          <w:pgSz w:w="11906" w:h="16838"/>
          <w:pgMar w:left="567" w:right="567" w:gutter="0" w:header="567" w:top="624" w:footer="510" w:bottom="567"/>
          <w:formProt w:val="false"/>
          <w:textDirection w:val="lrTb"/>
          <w:docGrid w:type="default" w:linePitch="600" w:charSpace="24576"/>
        </w:sectPr>
      </w:pPr>
    </w:p>
    <w:p>
      <w:pPr>
        <w:pStyle w:val="26"/>
        <w:keepNext w:val="false"/>
        <w:widowControl w:val="false"/>
        <w:numPr>
          <w:ilvl w:val="0"/>
          <w:numId w:val="0"/>
        </w:numPr>
        <w:suppressAutoHyphens w:val="true"/>
        <w:overflowPunct w:val="true"/>
        <w:bidi w:val="0"/>
        <w:spacing w:lineRule="auto" w:line="240" w:before="0" w:after="0"/>
        <w:ind w:firstLine="737" w:left="0" w:right="0"/>
        <w:jc w:val="both"/>
        <w:rPr>
          <w:rFonts w:ascii="PT Astra Serif" w:hAnsi="PT Astra Serif"/>
          <w:b w:val="false"/>
          <w:i w:val="false"/>
          <w:i w:val="false"/>
          <w:sz w:val="24"/>
          <w:szCs w:val="24"/>
        </w:rPr>
      </w:pPr>
      <w:bookmarkStart w:id="15" w:name="_Toc301437917_Копия_1"/>
      <w:bookmarkStart w:id="16" w:name="_Toc387139343_Копия_1"/>
      <w:bookmarkStart w:id="17" w:name="_Toc301437436_Копия_1"/>
      <w:bookmarkStart w:id="18" w:name="_Toc304449384_Копия_1"/>
      <w:bookmarkStart w:id="19" w:name="_Toc387139019_Копия_1"/>
      <w:bookmarkEnd w:id="15"/>
      <w:bookmarkEnd w:id="16"/>
      <w:bookmarkEnd w:id="17"/>
      <w:bookmarkEnd w:id="18"/>
      <w:bookmarkEnd w:id="19"/>
      <w:r>
        <w:rPr>
          <w:b w:val="false"/>
          <w:i w:val="false"/>
          <w:sz w:val="24"/>
          <w:szCs w:val="24"/>
        </w:rPr>
        <w:t>Основной вид деятельности в Чебулинском муниципальном округе является: сельское хозяйство. В данной сфере работают: ООО «Чебулинское», ООО «Усть-Сертинское»,</w:t>
      </w:r>
      <w:r>
        <w:rPr>
          <w:rFonts w:ascii="Tinos" w:hAnsi="Tinos"/>
          <w:b w:val="false"/>
          <w:i w:val="false"/>
          <w:sz w:val="22"/>
          <w:szCs w:val="22"/>
        </w:rPr>
        <w:t xml:space="preserve"> предприятия ГУФСИН по Кемеровской области - Кузбассу (КП-2 и КП-3), ООО «Нива», ООО «Агросоюз», 10 крестьянско - фермерских хозяйств.</w:t>
      </w:r>
      <w:r>
        <w:rPr>
          <w:b w:val="false"/>
          <w:i w:val="false"/>
          <w:sz w:val="24"/>
          <w:szCs w:val="24"/>
        </w:rPr>
        <w:t xml:space="preserve">  </w:t>
      </w:r>
    </w:p>
    <w:p>
      <w:pPr>
        <w:pStyle w:val="Normal"/>
        <w:bidi w:val="0"/>
        <w:ind w:hanging="0" w:left="0" w:right="0"/>
        <w:jc w:val="both"/>
        <w:rPr>
          <w:rFonts w:ascii="PT Astra Serif" w:hAnsi="PT Astra Serif"/>
          <w:b w:val="false"/>
          <w:i w:val="false"/>
          <w:i w:val="false"/>
          <w:sz w:val="24"/>
          <w:szCs w:val="24"/>
        </w:rPr>
      </w:pPr>
      <w:r>
        <w:rPr>
          <w:b w:val="false"/>
          <w:i w:val="false"/>
          <w:color w:val="000000"/>
          <w:sz w:val="24"/>
          <w:szCs w:val="24"/>
        </w:rPr>
        <w:t xml:space="preserve">     </w:t>
      </w:r>
      <w:r>
        <w:rPr>
          <w:color w:val="000000"/>
          <w:sz w:val="24"/>
          <w:szCs w:val="24"/>
        </w:rPr>
        <w:t xml:space="preserve">Около половины сельскохозяйственных угодий занимает пашня, а 1/4 – кормовые угодья, что способствует развитию как растениеводческого, так и животноводческого направления сельскохозяйственного производства. </w:t>
      </w:r>
    </w:p>
    <w:p>
      <w:pPr>
        <w:pStyle w:val="Normal"/>
        <w:bidi w:val="0"/>
        <w:ind w:hanging="0" w:left="0" w:right="0"/>
        <w:jc w:val="both"/>
        <w:rPr>
          <w:rFonts w:ascii="PT Astra Serif" w:hAnsi="PT Astra Serif"/>
          <w:b w:val="false"/>
          <w:i w:val="false"/>
          <w:i w:val="false"/>
          <w:sz w:val="24"/>
          <w:szCs w:val="24"/>
        </w:rPr>
      </w:pPr>
      <w:r>
        <w:rPr>
          <w:color w:val="C9211E"/>
          <w:sz w:val="24"/>
          <w:szCs w:val="24"/>
        </w:rPr>
        <w:t xml:space="preserve">   </w:t>
      </w:r>
      <w:r>
        <w:rPr>
          <w:color w:val="000000"/>
          <w:sz w:val="24"/>
          <w:szCs w:val="24"/>
        </w:rPr>
        <w:t>В 2025 году, с учетом ранее оформленных в муниципальную собственность, передано предприятиям, физическим лицам округа 310,3 га земли сельскохозяйственного назначения.</w:t>
      </w:r>
    </w:p>
    <w:p>
      <w:pPr>
        <w:sectPr>
          <w:type w:val="continuous"/>
          <w:pgSz w:w="11906" w:h="16838"/>
          <w:pgMar w:left="567" w:right="567" w:gutter="0" w:header="567" w:top="624" w:footer="510" w:bottom="567"/>
          <w:formProt w:val="false"/>
          <w:textDirection w:val="lrTb"/>
          <w:docGrid w:type="default" w:linePitch="600" w:charSpace="24576"/>
        </w:sectPr>
      </w:pPr>
    </w:p>
    <w:p>
      <w:pPr>
        <w:pStyle w:val="Normal"/>
        <w:bidi w:val="0"/>
        <w:jc w:val="both"/>
        <w:rPr>
          <w:color w:val="C9211E"/>
        </w:rPr>
      </w:pPr>
      <w:r>
        <w:rPr>
          <w:color w:val="C9211E"/>
          <w:sz w:val="24"/>
          <w:szCs w:val="24"/>
          <w:shd w:fill="auto" w:val="clear"/>
        </w:rPr>
        <w:t xml:space="preserve">           </w:t>
      </w:r>
      <w:r>
        <w:rPr>
          <w:color w:val="000000"/>
          <w:sz w:val="24"/>
          <w:szCs w:val="24"/>
          <w:shd w:fill="auto" w:val="clear"/>
        </w:rPr>
        <w:t xml:space="preserve">Общая площадь сельскохозяйственных угодий округа составляет 119,7 тыс. га. </w:t>
      </w:r>
    </w:p>
    <w:p>
      <w:pPr>
        <w:pStyle w:val="Normal"/>
        <w:bidi w:val="0"/>
        <w:spacing w:lineRule="auto" w:line="240"/>
        <w:ind w:firstLine="709" w:left="0" w:right="0"/>
        <w:jc w:val="both"/>
        <w:rPr>
          <w:color w:val="000000"/>
        </w:rPr>
      </w:pPr>
      <w:r>
        <w:rPr>
          <w:rFonts w:cs="Tinos;Calibri"/>
          <w:color w:val="000000"/>
          <w:sz w:val="24"/>
          <w:szCs w:val="24"/>
        </w:rPr>
        <w:t>Сельскохозяйственные предприятия занимают в общем объёме производства сельскохозяйственной продукции 78,9 %, крестьянско-фермерские хозяйства – 2,4 %.</w:t>
      </w:r>
    </w:p>
    <w:p>
      <w:pPr>
        <w:pStyle w:val="Normal"/>
        <w:bidi w:val="0"/>
        <w:ind w:hanging="0" w:left="0" w:right="0"/>
        <w:jc w:val="both"/>
        <w:rPr>
          <w:color w:val="FF0000"/>
        </w:rPr>
      </w:pPr>
      <w:r>
        <w:rPr>
          <w:b w:val="false"/>
          <w:bCs w:val="false"/>
          <w:i w:val="false"/>
          <w:iCs w:val="false"/>
          <w:color w:val="FF0000"/>
          <w:sz w:val="24"/>
          <w:szCs w:val="24"/>
        </w:rPr>
        <w:t xml:space="preserve">     </w:t>
      </w:r>
      <w:r>
        <w:rPr>
          <w:b w:val="false"/>
          <w:bCs w:val="false"/>
          <w:i w:val="false"/>
          <w:iCs w:val="false"/>
          <w:color w:val="000000"/>
          <w:sz w:val="24"/>
          <w:szCs w:val="24"/>
        </w:rPr>
        <w:t xml:space="preserve"> </w:t>
      </w:r>
      <w:r>
        <w:rPr>
          <w:b w:val="false"/>
          <w:bCs w:val="false"/>
          <w:i w:val="false"/>
          <w:iCs w:val="false"/>
          <w:color w:val="000000"/>
          <w:sz w:val="24"/>
          <w:szCs w:val="24"/>
        </w:rPr>
        <w:t>В 202</w:t>
      </w:r>
      <w:r>
        <w:rPr>
          <w:b w:val="false"/>
          <w:bCs w:val="false"/>
          <w:i w:val="false"/>
          <w:iCs w:val="false"/>
          <w:color w:val="000000"/>
          <w:sz w:val="24"/>
          <w:szCs w:val="24"/>
        </w:rPr>
        <w:t>5</w:t>
      </w:r>
      <w:r>
        <w:rPr>
          <w:b w:val="false"/>
          <w:bCs w:val="false"/>
          <w:i w:val="false"/>
          <w:iCs w:val="false"/>
          <w:color w:val="000000"/>
          <w:sz w:val="24"/>
          <w:szCs w:val="24"/>
        </w:rPr>
        <w:t xml:space="preserve"> году объем продукции сельского хозяйства составил </w:t>
      </w:r>
      <w:r>
        <w:rPr>
          <w:b w:val="false"/>
          <w:bCs w:val="false"/>
          <w:i w:val="false"/>
          <w:iCs w:val="false"/>
          <w:color w:val="000000"/>
          <w:sz w:val="24"/>
          <w:szCs w:val="24"/>
        </w:rPr>
        <w:t>3</w:t>
      </w:r>
      <w:r>
        <w:rPr>
          <w:b w:val="false"/>
          <w:bCs w:val="false"/>
          <w:i w:val="false"/>
          <w:iCs w:val="false"/>
          <w:color w:val="000000"/>
          <w:sz w:val="24"/>
          <w:szCs w:val="24"/>
        </w:rPr>
        <w:t xml:space="preserve"> миллиард</w:t>
      </w:r>
      <w:r>
        <w:rPr>
          <w:b w:val="false"/>
          <w:bCs w:val="false"/>
          <w:i w:val="false"/>
          <w:iCs w:val="false"/>
          <w:color w:val="000000"/>
          <w:sz w:val="24"/>
          <w:szCs w:val="24"/>
        </w:rPr>
        <w:t>а</w:t>
      </w:r>
      <w:r>
        <w:rPr>
          <w:b w:val="false"/>
          <w:bCs w:val="false"/>
          <w:i w:val="false"/>
          <w:iCs w:val="false"/>
          <w:color w:val="000000"/>
          <w:sz w:val="24"/>
          <w:szCs w:val="24"/>
        </w:rPr>
        <w:t xml:space="preserve"> </w:t>
      </w:r>
      <w:r>
        <w:rPr>
          <w:b w:val="false"/>
          <w:bCs w:val="false"/>
          <w:i w:val="false"/>
          <w:iCs w:val="false"/>
          <w:color w:val="000000"/>
          <w:sz w:val="24"/>
          <w:szCs w:val="24"/>
        </w:rPr>
        <w:t>71</w:t>
      </w:r>
      <w:r>
        <w:rPr>
          <w:b w:val="false"/>
          <w:bCs w:val="false"/>
          <w:i w:val="false"/>
          <w:iCs w:val="false"/>
          <w:color w:val="000000"/>
          <w:sz w:val="24"/>
          <w:szCs w:val="24"/>
        </w:rPr>
        <w:t xml:space="preserve"> миллион рублей, в том числе продукции растениеводства – 1742 миллионов рублей, животноводства – 1329 миллион рублей. </w:t>
      </w:r>
      <w:r>
        <w:rPr>
          <w:color w:val="000000"/>
          <w:sz w:val="24"/>
          <w:szCs w:val="24"/>
        </w:rPr>
        <w:t>В животноводстве развивается мясо – молочное направление. Удельный вес коров в общем поголовье стада крупного рогатого скота 7043 головы, в том числе 3244 коров.</w:t>
      </w:r>
    </w:p>
    <w:p>
      <w:pPr>
        <w:pStyle w:val="Normal"/>
        <w:bidi w:val="0"/>
        <w:ind w:hanging="0" w:left="0" w:right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</w:t>
      </w:r>
      <w:r>
        <w:rPr>
          <w:color w:val="000000"/>
          <w:sz w:val="24"/>
          <w:szCs w:val="24"/>
        </w:rPr>
        <w:t>За 202</w:t>
      </w:r>
      <w:r>
        <w:rPr>
          <w:color w:val="000000"/>
          <w:sz w:val="24"/>
          <w:szCs w:val="24"/>
        </w:rPr>
        <w:t>5</w:t>
      </w:r>
      <w:r>
        <w:rPr>
          <w:color w:val="000000"/>
          <w:sz w:val="24"/>
          <w:szCs w:val="24"/>
        </w:rPr>
        <w:t xml:space="preserve"> год сельхозпроизводителям в рамках государственной программы Кемеровской области - Кузбасса «Государственная поддержка агропромышленного комплекса Кузбасса» получено субсидий из федерального и областного бюджетов в сумме 5 млн. 694 тыс. рублей. </w:t>
      </w:r>
    </w:p>
    <w:p>
      <w:pPr>
        <w:pStyle w:val="Normal"/>
        <w:bidi w:val="0"/>
        <w:ind w:hanging="0" w:left="0" w:right="0"/>
        <w:jc w:val="both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bidi w:val="0"/>
        <w:ind w:hanging="0" w:left="0" w:right="0"/>
        <w:jc w:val="both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bidi w:val="0"/>
        <w:ind w:firstLine="709" w:left="0" w:right="0"/>
        <w:jc w:val="center"/>
        <w:rPr>
          <w:rFonts w:ascii="PT Astra Serif" w:hAnsi="PT Astra Serif"/>
          <w:i w:val="false"/>
          <w:i w:val="false"/>
          <w:sz w:val="24"/>
          <w:szCs w:val="24"/>
        </w:rPr>
      </w:pPr>
      <w:r>
        <w:rPr>
          <w:i w:val="false"/>
          <w:sz w:val="24"/>
          <w:szCs w:val="24"/>
        </w:rPr>
      </w:r>
    </w:p>
    <w:p>
      <w:pPr>
        <w:pStyle w:val="36"/>
        <w:bidi w:val="0"/>
        <w:ind w:firstLine="709" w:left="0" w:right="0"/>
        <w:jc w:val="center"/>
        <w:rPr>
          <w:rFonts w:ascii="PT Astra Serif" w:hAnsi="PT Astra Serif"/>
          <w:i w:val="false"/>
          <w:i w:val="false"/>
          <w:sz w:val="24"/>
          <w:szCs w:val="24"/>
        </w:rPr>
      </w:pPr>
      <w:r>
        <w:rPr/>
      </w:r>
    </w:p>
    <w:p>
      <w:pPr>
        <w:pStyle w:val="36"/>
        <w:bidi w:val="0"/>
        <w:ind w:firstLine="709" w:left="0" w:right="0"/>
        <w:jc w:val="center"/>
        <w:rPr>
          <w:rFonts w:ascii="PT Astra Serif" w:hAnsi="PT Astra Serif"/>
          <w:i w:val="false"/>
          <w:i w:val="false"/>
          <w:sz w:val="24"/>
          <w:szCs w:val="24"/>
        </w:rPr>
      </w:pPr>
      <w:bookmarkStart w:id="20" w:name="_Toc387671533"/>
      <w:bookmarkStart w:id="21" w:name="_Toc387671693"/>
      <w:r>
        <w:rPr>
          <w:i w:val="false"/>
          <w:sz w:val="24"/>
          <w:szCs w:val="24"/>
        </w:rPr>
        <w:t>Малый бизнес</w:t>
      </w:r>
      <w:bookmarkEnd w:id="20"/>
      <w:bookmarkEnd w:id="21"/>
    </w:p>
    <w:p>
      <w:pPr>
        <w:pStyle w:val="Normal"/>
        <w:bidi w:val="0"/>
        <w:jc w:val="center"/>
        <w:rPr>
          <w:rFonts w:ascii="PT Astra Serif" w:hAnsi="PT Astra Serif"/>
          <w:i w:val="false"/>
          <w:i w:val="false"/>
          <w:sz w:val="24"/>
          <w:szCs w:val="24"/>
        </w:rPr>
      </w:pPr>
      <w:r>
        <w:rPr>
          <w:i w:val="false"/>
          <w:sz w:val="24"/>
          <w:szCs w:val="24"/>
        </w:rPr>
      </w:r>
    </w:p>
    <w:p>
      <w:pPr>
        <w:sectPr>
          <w:type w:val="continuous"/>
          <w:pgSz w:w="11906" w:h="16838"/>
          <w:pgMar w:left="567" w:right="567" w:gutter="0" w:header="567" w:top="624" w:footer="510" w:bottom="567"/>
          <w:formProt w:val="false"/>
          <w:textDirection w:val="lrTb"/>
          <w:docGrid w:type="default" w:linePitch="600" w:charSpace="24576"/>
        </w:sectPr>
      </w:pPr>
    </w:p>
    <w:p>
      <w:pPr>
        <w:pStyle w:val="Normal"/>
        <w:widowControl w:val="false"/>
        <w:suppressAutoHyphens w:val="true"/>
        <w:overflowPunct w:val="true"/>
        <w:bidi w:val="0"/>
        <w:spacing w:lineRule="auto" w:line="240" w:before="0" w:after="0"/>
        <w:ind w:firstLine="737" w:left="0" w:right="0"/>
        <w:jc w:val="both"/>
        <w:rPr>
          <w:rFonts w:ascii="PT Astra Serif" w:hAnsi="PT Astra Serif"/>
          <w:sz w:val="24"/>
          <w:szCs w:val="24"/>
        </w:rPr>
      </w:pPr>
      <w:r>
        <w:rPr>
          <w:sz w:val="24"/>
          <w:szCs w:val="24"/>
        </w:rPr>
        <w:t>На 1 января 2026 года в Чебулинском муниципальном округе функционируют 23 малых предприятия и 129 индивидуальных предпринимателей.</w:t>
      </w:r>
      <w:r>
        <w:rPr>
          <w:rFonts w:cs="PT Astra Serif"/>
          <w:sz w:val="24"/>
          <w:szCs w:val="24"/>
          <w:lang w:eastAsia="zh-CN"/>
        </w:rPr>
        <w:t xml:space="preserve"> </w:t>
      </w:r>
    </w:p>
    <w:p>
      <w:pPr>
        <w:pStyle w:val="Normal"/>
        <w:widowControl w:val="false"/>
        <w:suppressAutoHyphens w:val="true"/>
        <w:overflowPunct w:val="true"/>
        <w:bidi w:val="0"/>
        <w:spacing w:lineRule="auto" w:line="240" w:before="0" w:after="0"/>
        <w:ind w:firstLine="737" w:left="0" w:right="0"/>
        <w:jc w:val="both"/>
        <w:rPr/>
      </w:pPr>
      <w:r>
        <w:rPr>
          <w:sz w:val="24"/>
          <w:szCs w:val="24"/>
          <w:lang w:eastAsia="zh-CN"/>
        </w:rPr>
        <w:t>В 2025 году выросло число самозанятых. Количество плательщиков налога на профессиональную деятельность (самозанятых) составля</w:t>
      </w:r>
      <w:r>
        <w:rPr>
          <w:sz w:val="24"/>
          <w:szCs w:val="24"/>
          <w:shd w:fill="auto" w:val="clear"/>
          <w:lang w:eastAsia="zh-CN"/>
        </w:rPr>
        <w:t xml:space="preserve">ет 745 человек. </w:t>
      </w:r>
      <w:r>
        <w:rPr>
          <w:sz w:val="24"/>
          <w:szCs w:val="24"/>
        </w:rPr>
        <w:t>Преобладающей сферой деятельности является оказание услуг населению: массажные салоны, оказание косметических услуг на дому и услуги по перевозке пассажиров, домашние кондитерские.</w:t>
      </w:r>
      <w:r>
        <w:rPr>
          <w:sz w:val="24"/>
          <w:szCs w:val="24"/>
          <w:lang w:eastAsia="zh-CN"/>
        </w:rPr>
        <w:t xml:space="preserve"> </w:t>
      </w:r>
      <w:r>
        <w:rPr>
          <w:sz w:val="24"/>
          <w:szCs w:val="24"/>
          <w:shd w:fill="auto" w:val="clear"/>
          <w:lang w:eastAsia="zh-CN"/>
        </w:rPr>
        <w:t>В рамках «социального контракта» 14 граждан получили статус индивидуального предпринимателя, в качестве самозанятых зарегистрировались 31 человек</w:t>
      </w:r>
      <w:r>
        <w:rPr>
          <w:rFonts w:cs="PT Astra Serif"/>
          <w:sz w:val="24"/>
          <w:szCs w:val="24"/>
          <w:shd w:fill="auto" w:val="clear"/>
          <w:lang w:eastAsia="zh-CN"/>
        </w:rPr>
        <w:t>.</w:t>
      </w:r>
    </w:p>
    <w:p>
      <w:pPr>
        <w:pStyle w:val="Normal"/>
        <w:bidi w:val="0"/>
        <w:ind w:firstLine="284" w:left="0" w:right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</w:t>
      </w:r>
      <w:r>
        <w:rPr>
          <w:sz w:val="24"/>
          <w:szCs w:val="24"/>
        </w:rPr>
        <w:t xml:space="preserve">Наиболее привлекательной для развития малого бизнеса остаётся торговля, как наименее затратная и быстроокупаемая сфера деятельности. </w:t>
      </w:r>
    </w:p>
    <w:p>
      <w:pPr>
        <w:pStyle w:val="Normal"/>
        <w:bidi w:val="0"/>
        <w:ind w:firstLine="708" w:left="0" w:right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целях реализации на территории Чебулинского муниципального округа мероприятий, направленных на развитие малого бизнеса, в соответствии с Федеральным законом от 24.07.2007г. № 209-ФЗ «О развитии малого и среднего предпринимательства в РФ» и Законом Кемеровской области от 27.12.2007г. № 187-ОЗ «О развитии малого и среднего предпринимательства в Кемеровской области», Постановлением Администрации Чебулинского муниципального округа от 07.10.2020 г № 546-п утверждена муниципальная программа «Развитие сферы малого предпринимательства Чебулинского муниципального округа». </w:t>
      </w:r>
    </w:p>
    <w:p>
      <w:pPr>
        <w:pStyle w:val="Normal"/>
        <w:bidi w:val="0"/>
        <w:ind w:firstLine="708" w:left="0" w:right="0"/>
        <w:jc w:val="both"/>
        <w:rPr>
          <w:shd w:fill="auto" w:val="clear"/>
        </w:rPr>
      </w:pPr>
      <w:r>
        <w:rPr>
          <w:sz w:val="24"/>
          <w:szCs w:val="24"/>
          <w:shd w:fill="auto" w:val="clear"/>
        </w:rPr>
        <w:t>Торговая сеть Чебулинского муниципального округа представлена 120 единицами, в т.ч. 90 магазинов продовольственных и непродовольственных товаров, 30 павильонов.</w:t>
      </w:r>
    </w:p>
    <w:p>
      <w:pPr>
        <w:pStyle w:val="Normal"/>
        <w:tabs>
          <w:tab w:val="clear" w:pos="11340"/>
          <w:tab w:val="left" w:pos="708" w:leader="none"/>
          <w:tab w:val="center" w:pos="4677" w:leader="none"/>
          <w:tab w:val="right" w:pos="9355" w:leader="none"/>
        </w:tabs>
        <w:bidi w:val="0"/>
        <w:jc w:val="both"/>
        <w:rPr>
          <w:sz w:val="24"/>
          <w:szCs w:val="24"/>
        </w:rPr>
      </w:pPr>
      <w:r>
        <w:rPr>
          <w:sz w:val="24"/>
          <w:szCs w:val="24"/>
        </w:rPr>
        <w:tab/>
        <w:t xml:space="preserve">В основном в павильонах осуществляется реализация продовольственных товаров. В большинстве сельских населенных пунктах торговое обслуживание населения осуществляется через сеть магазинов Чебулинского потребительского кооператива, а также индивидуальными предпринимателями. Оптовая торговля на территории округа не осуществляется.  </w:t>
      </w:r>
    </w:p>
    <w:p>
      <w:pPr>
        <w:pStyle w:val="Normal"/>
        <w:bidi w:val="0"/>
        <w:ind w:firstLine="567" w:left="0" w:right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пгт. Верх-Чебула действуют магазины сетей «Магнит, «Мария Ра», «Пятерочка», «Монетка», «Fix Price». </w:t>
      </w:r>
    </w:p>
    <w:p>
      <w:pPr>
        <w:pStyle w:val="Normal"/>
        <w:bidi w:val="0"/>
        <w:ind w:firstLine="567" w:left="0" w:right="0"/>
        <w:jc w:val="both"/>
        <w:rPr>
          <w:shd w:fill="auto" w:val="clear"/>
        </w:rPr>
      </w:pPr>
      <w:r>
        <w:rPr>
          <w:sz w:val="24"/>
          <w:szCs w:val="24"/>
          <w:shd w:fill="auto" w:val="clear"/>
        </w:rPr>
        <w:t>Услуги общественного питания оказывают 1 столовая Чебулинского потребительского кооператива и 8 кафе индивидуальных предприятий.</w:t>
      </w:r>
    </w:p>
    <w:p>
      <w:pPr>
        <w:pStyle w:val="Normal"/>
        <w:keepNext w:val="true"/>
        <w:widowControl w:val="false"/>
        <w:numPr>
          <w:ilvl w:val="0"/>
          <w:numId w:val="0"/>
        </w:numPr>
        <w:bidi w:val="0"/>
        <w:ind w:firstLine="567" w:left="0" w:right="6"/>
        <w:jc w:val="both"/>
        <w:outlineLvl w:val="1"/>
        <w:rPr>
          <w:sz w:val="24"/>
          <w:szCs w:val="24"/>
        </w:rPr>
      </w:pPr>
      <w:r>
        <w:rPr>
          <w:sz w:val="24"/>
          <w:szCs w:val="24"/>
        </w:rPr>
      </w:r>
      <w:bookmarkStart w:id="22" w:name="_Toc387671534"/>
      <w:bookmarkStart w:id="23" w:name="_Toc387671694"/>
      <w:bookmarkStart w:id="24" w:name="_Toc387671534"/>
      <w:bookmarkStart w:id="25" w:name="_Toc387671694"/>
      <w:bookmarkEnd w:id="24"/>
      <w:bookmarkEnd w:id="25"/>
    </w:p>
    <w:p>
      <w:pPr>
        <w:sectPr>
          <w:type w:val="continuous"/>
          <w:pgSz w:w="11906" w:h="16838"/>
          <w:pgMar w:left="567" w:right="567" w:gutter="0" w:header="567" w:top="624" w:footer="510" w:bottom="567"/>
          <w:formProt w:val="false"/>
          <w:textDirection w:val="lrTb"/>
          <w:docGrid w:type="default" w:linePitch="600" w:charSpace="24576"/>
        </w:sectPr>
      </w:pPr>
    </w:p>
    <w:p>
      <w:pPr>
        <w:pStyle w:val="Normal"/>
        <w:bidi w:val="0"/>
        <w:rPr>
          <w:rFonts w:ascii="PT Astra Serif" w:hAnsi="PT Astra Serif"/>
          <w:sz w:val="24"/>
          <w:szCs w:val="24"/>
        </w:rPr>
      </w:pPr>
      <w:r>
        <w:rPr>
          <w:sz w:val="24"/>
          <w:szCs w:val="24"/>
        </w:rPr>
      </w:r>
      <w:bookmarkStart w:id="26" w:name="_Toc387671534_Копия_1"/>
      <w:bookmarkStart w:id="27" w:name="_Toc387671694_Копия_1"/>
      <w:bookmarkStart w:id="28" w:name="_Toc387671534_Копия_1"/>
      <w:bookmarkStart w:id="29" w:name="_Toc387671694_Копия_1"/>
      <w:bookmarkEnd w:id="28"/>
      <w:bookmarkEnd w:id="29"/>
    </w:p>
    <w:p>
      <w:pPr>
        <w:sectPr>
          <w:type w:val="continuous"/>
          <w:pgSz w:w="11906" w:h="16838"/>
          <w:pgMar w:left="567" w:right="567" w:gutter="0" w:header="567" w:top="624" w:footer="510" w:bottom="567"/>
          <w:formProt w:val="false"/>
          <w:textDirection w:val="lrTb"/>
          <w:docGrid w:type="default" w:linePitch="600" w:charSpace="24576"/>
        </w:sectPr>
      </w:pPr>
    </w:p>
    <w:p>
      <w:pPr>
        <w:pStyle w:val="Normal"/>
        <w:bidi w:val="0"/>
        <w:ind w:hanging="0" w:left="720" w:right="0"/>
        <w:jc w:val="center"/>
        <w:rPr>
          <w:rFonts w:ascii="PT Astra Serif" w:hAnsi="PT Astra Serif"/>
          <w:b/>
          <w:sz w:val="24"/>
          <w:szCs w:val="24"/>
        </w:rPr>
      </w:pPr>
      <w:bookmarkStart w:id="30" w:name="_Toc387671532"/>
      <w:bookmarkStart w:id="31" w:name="_Toc387671692"/>
      <w:r>
        <w:rPr>
          <w:b/>
          <w:sz w:val="24"/>
          <w:szCs w:val="24"/>
        </w:rPr>
        <w:t>Строительство</w:t>
      </w:r>
      <w:bookmarkEnd w:id="30"/>
      <w:bookmarkEnd w:id="31"/>
    </w:p>
    <w:p>
      <w:pPr>
        <w:pStyle w:val="Normal"/>
        <w:bidi w:val="0"/>
        <w:ind w:hanging="0" w:left="720" w:right="0"/>
        <w:jc w:val="center"/>
        <w:rPr>
          <w:rFonts w:ascii="PT Astra Serif" w:hAnsi="PT Astra Serif"/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</w:r>
    </w:p>
    <w:p>
      <w:pPr>
        <w:pStyle w:val="Normal"/>
        <w:bidi w:val="0"/>
        <w:ind w:firstLine="708" w:left="0" w:right="0"/>
        <w:jc w:val="both"/>
        <w:rPr>
          <w:sz w:val="24"/>
          <w:szCs w:val="24"/>
        </w:rPr>
      </w:pPr>
      <w:r>
        <w:rPr>
          <w:b/>
          <w:i/>
          <w:sz w:val="24"/>
          <w:szCs w:val="24"/>
        </w:rPr>
        <w:t xml:space="preserve"> </w:t>
      </w:r>
      <w:r>
        <w:rPr>
          <w:b w:val="false"/>
          <w:bCs w:val="false"/>
          <w:i w:val="false"/>
          <w:iCs w:val="false"/>
          <w:sz w:val="24"/>
          <w:szCs w:val="24"/>
        </w:rPr>
        <w:t xml:space="preserve">В Чебулинском муниципальном округе ведется строительство жилых домов, застройка индивидуального строительства, а также объектов агропромышленного комплекса. </w:t>
      </w:r>
    </w:p>
    <w:p>
      <w:pPr>
        <w:pStyle w:val="Normal"/>
        <w:bidi w:val="0"/>
        <w:jc w:val="both"/>
        <w:rPr>
          <w:rFonts w:ascii="PT Astra Serif" w:hAnsi="PT Astra Serif"/>
          <w:b w:val="false"/>
          <w:bCs w:val="false"/>
          <w:i w:val="false"/>
          <w:i w:val="false"/>
          <w:iCs w:val="false"/>
          <w:sz w:val="24"/>
          <w:szCs w:val="24"/>
        </w:rPr>
      </w:pPr>
      <w:r>
        <w:rPr>
          <w:b w:val="false"/>
          <w:bCs w:val="false"/>
          <w:i w:val="false"/>
          <w:iCs w:val="false"/>
          <w:sz w:val="24"/>
          <w:szCs w:val="24"/>
        </w:rPr>
        <w:t xml:space="preserve">     </w:t>
      </w:r>
      <w:r>
        <w:rPr>
          <w:b w:val="false"/>
          <w:bCs w:val="false"/>
          <w:i w:val="false"/>
          <w:iCs w:val="false"/>
          <w:sz w:val="24"/>
          <w:szCs w:val="24"/>
        </w:rPr>
        <w:tab/>
        <w:t>Введено в эксплуатацию 2807 кв.м. жилья.</w:t>
      </w:r>
    </w:p>
    <w:p>
      <w:pPr>
        <w:pStyle w:val="Normal"/>
        <w:numPr>
          <w:ilvl w:val="0"/>
          <w:numId w:val="0"/>
        </w:numPr>
        <w:bidi w:val="0"/>
        <w:ind w:firstLine="708" w:left="0" w:right="0"/>
        <w:jc w:val="both"/>
        <w:outlineLvl w:val="2"/>
        <w:rPr>
          <w:rFonts w:ascii="PT Astra Serif" w:hAnsi="PT Astra Serif"/>
          <w:b w:val="false"/>
          <w:bCs w:val="false"/>
          <w:i w:val="false"/>
          <w:i w:val="false"/>
          <w:iCs w:val="false"/>
          <w:sz w:val="24"/>
          <w:szCs w:val="24"/>
        </w:rPr>
      </w:pPr>
      <w:r>
        <w:rPr>
          <w:b w:val="false"/>
          <w:bCs w:val="false"/>
          <w:i w:val="false"/>
          <w:iCs w:val="false"/>
          <w:sz w:val="24"/>
          <w:szCs w:val="24"/>
        </w:rPr>
        <w:t xml:space="preserve">На 01.01.2025 год в округе – 477,44 тыс.кв.м. жилого фонда. </w:t>
      </w:r>
    </w:p>
    <w:p>
      <w:pPr>
        <w:pStyle w:val="Normal"/>
        <w:numPr>
          <w:ilvl w:val="0"/>
          <w:numId w:val="0"/>
        </w:numPr>
        <w:bidi w:val="0"/>
        <w:ind w:firstLine="708" w:left="0" w:right="0"/>
        <w:jc w:val="both"/>
        <w:outlineLvl w:val="2"/>
        <w:rPr>
          <w:rFonts w:ascii="PT Astra Serif" w:hAnsi="PT Astra Serif"/>
          <w:b w:val="false"/>
          <w:bCs w:val="false"/>
          <w:i w:val="false"/>
          <w:i w:val="false"/>
          <w:iCs w:val="false"/>
          <w:sz w:val="24"/>
          <w:szCs w:val="24"/>
        </w:rPr>
      </w:pPr>
      <w:r>
        <w:rPr>
          <w:b w:val="false"/>
          <w:bCs w:val="false"/>
          <w:i w:val="false"/>
          <w:iCs w:val="false"/>
          <w:sz w:val="24"/>
          <w:szCs w:val="24"/>
        </w:rPr>
        <w:t>Общая площадь жилых помещений, приходящаяся в среднем на одного жителя, составила в 2025 году 37,07 кв.м.</w:t>
      </w:r>
    </w:p>
    <w:p>
      <w:pPr>
        <w:pStyle w:val="Normal"/>
        <w:bidi w:val="0"/>
        <w:ind w:firstLine="709" w:left="0" w:right="0"/>
        <w:jc w:val="both"/>
        <w:rPr>
          <w:rFonts w:ascii="PT Astra Serif" w:hAnsi="PT Astra Serif"/>
          <w:b w:val="false"/>
          <w:bCs w:val="false"/>
          <w:i w:val="false"/>
          <w:i w:val="false"/>
          <w:iCs w:val="false"/>
          <w:sz w:val="24"/>
          <w:szCs w:val="24"/>
        </w:rPr>
      </w:pPr>
      <w:r>
        <w:rPr>
          <w:b w:val="false"/>
          <w:bCs w:val="false"/>
          <w:i w:val="false"/>
          <w:iCs w:val="false"/>
          <w:sz w:val="24"/>
          <w:szCs w:val="24"/>
        </w:rPr>
        <w:t>В округе на 01.01.2025 на очереди состояло 112 человек</w:t>
      </w:r>
      <w:r>
        <w:rPr>
          <w:b w:val="false"/>
          <w:bCs w:val="false"/>
          <w:i w:val="false"/>
          <w:iCs w:val="false"/>
          <w:color w:val="000000"/>
          <w:sz w:val="24"/>
          <w:szCs w:val="24"/>
        </w:rPr>
        <w:t xml:space="preserve"> в том числе 71</w:t>
      </w:r>
      <w:r>
        <w:rPr>
          <w:b w:val="false"/>
          <w:bCs w:val="false"/>
          <w:i w:val="false"/>
          <w:iCs w:val="false"/>
          <w:sz w:val="24"/>
          <w:szCs w:val="24"/>
        </w:rPr>
        <w:t xml:space="preserve"> человек из числа детей- сирот и детей, оставшихся без попечения родителей.</w:t>
      </w:r>
    </w:p>
    <w:p>
      <w:pPr>
        <w:pStyle w:val="Normal"/>
        <w:suppressAutoHyphens w:val="true"/>
        <w:bidi w:val="0"/>
        <w:ind w:firstLine="709" w:left="0" w:right="0"/>
        <w:jc w:val="both"/>
        <w:rPr>
          <w:rFonts w:ascii="PT Astra Serif" w:hAnsi="PT Astra Serif"/>
          <w:b w:val="false"/>
          <w:bCs w:val="false"/>
          <w:i w:val="false"/>
          <w:i w:val="false"/>
          <w:iCs w:val="false"/>
          <w:sz w:val="24"/>
          <w:szCs w:val="24"/>
          <w:lang w:eastAsia="zh-CN"/>
        </w:rPr>
      </w:pPr>
      <w:r>
        <w:rPr>
          <w:b w:val="false"/>
          <w:bCs w:val="false"/>
          <w:i w:val="false"/>
          <w:iCs w:val="false"/>
          <w:sz w:val="24"/>
          <w:szCs w:val="24"/>
          <w:lang w:eastAsia="zh-CN"/>
        </w:rPr>
        <w:t>С целью обеспечения жильем детей-сирот и детей, оставшихся без попечения родителей:</w:t>
      </w:r>
    </w:p>
    <w:p>
      <w:pPr>
        <w:pStyle w:val="Normal"/>
        <w:suppressAutoHyphens w:val="true"/>
        <w:bidi w:val="0"/>
        <w:ind w:firstLine="709" w:left="0" w:right="0"/>
        <w:jc w:val="both"/>
        <w:rPr>
          <w:highlight w:val="none"/>
          <w:shd w:fill="auto" w:val="clear"/>
        </w:rPr>
      </w:pPr>
      <w:r>
        <w:rPr>
          <w:b w:val="false"/>
          <w:bCs w:val="false"/>
          <w:i w:val="false"/>
          <w:iCs w:val="false"/>
          <w:sz w:val="24"/>
          <w:szCs w:val="24"/>
          <w:shd w:fill="auto" w:val="clear"/>
          <w:lang w:eastAsia="zh-CN"/>
        </w:rPr>
        <w:t>- выдано 7 жилищных сертификата для приобретения жилья.</w:t>
      </w:r>
    </w:p>
    <w:p>
      <w:pPr>
        <w:pStyle w:val="Normal"/>
        <w:suppressAutoHyphens w:val="true"/>
        <w:bidi w:val="0"/>
        <w:spacing w:before="0" w:after="0"/>
        <w:ind w:hanging="0" w:left="0" w:right="0"/>
        <w:contextualSpacing/>
        <w:jc w:val="both"/>
        <w:rPr>
          <w:rFonts w:ascii="PT Astra Serif" w:hAnsi="PT Astra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uppressAutoHyphens w:val="true"/>
        <w:bidi w:val="0"/>
        <w:spacing w:before="0" w:after="0"/>
        <w:ind w:hanging="0" w:left="0" w:right="0"/>
        <w:contextualSpacing/>
        <w:jc w:val="both"/>
        <w:rPr>
          <w:rFonts w:ascii="PT Astra Serif" w:hAnsi="PT Astra Serif"/>
          <w:sz w:val="24"/>
          <w:szCs w:val="24"/>
        </w:rPr>
      </w:pPr>
      <w:r>
        <w:drawing>
          <wp:anchor behindDoc="0" distT="0" distB="0" distL="0" distR="179705" simplePos="0" locked="0" layoutInCell="0" allowOverlap="1" relativeHeight="8">
            <wp:simplePos x="0" y="0"/>
            <wp:positionH relativeFrom="column">
              <wp:posOffset>295275</wp:posOffset>
            </wp:positionH>
            <wp:positionV relativeFrom="paragraph">
              <wp:posOffset>59055</wp:posOffset>
            </wp:positionV>
            <wp:extent cx="2075815" cy="1358265"/>
            <wp:effectExtent l="0" t="0" r="0" b="0"/>
            <wp:wrapSquare wrapText="right"/>
            <wp:docPr id="13" name="Изображение1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Изображение15" descr="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6230" t="0" r="4751" b="19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5815" cy="13582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 w:val="false"/>
          <w:bCs w:val="false"/>
          <w:i w:val="false"/>
          <w:iCs w:val="false"/>
          <w:sz w:val="24"/>
          <w:szCs w:val="24"/>
        </w:rPr>
        <w:t xml:space="preserve">  </w:t>
      </w:r>
      <w:r>
        <w:rPr>
          <w:b w:val="false"/>
          <w:bCs w:val="false"/>
          <w:i w:val="false"/>
          <w:iCs w:val="false"/>
          <w:sz w:val="24"/>
          <w:szCs w:val="24"/>
        </w:rPr>
        <w:t>Закончено строительство 4 этажного 36 квартирного жилого дома по адресу: пгт. Верх-Чебула ул. Советская, 2г жилой площадью 1867,1 квадратных метров.</w:t>
      </w:r>
    </w:p>
    <w:p>
      <w:pPr>
        <w:pStyle w:val="Normal"/>
        <w:suppressAutoHyphens w:val="true"/>
        <w:bidi w:val="0"/>
        <w:spacing w:before="0" w:after="0"/>
        <w:ind w:hanging="0" w:left="0" w:right="0"/>
        <w:contextualSpacing/>
        <w:jc w:val="both"/>
        <w:rPr>
          <w:rFonts w:ascii="PT Astra Serif" w:hAnsi="PT Astra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uppressAutoHyphens w:val="true"/>
        <w:bidi w:val="0"/>
        <w:spacing w:before="0" w:after="0"/>
        <w:ind w:hanging="0" w:left="0" w:right="0"/>
        <w:contextualSpacing/>
        <w:jc w:val="both"/>
        <w:rPr>
          <w:rFonts w:ascii="PT Astra Serif" w:hAnsi="PT Astra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uppressAutoHyphens w:val="true"/>
        <w:bidi w:val="0"/>
        <w:spacing w:before="0" w:after="0"/>
        <w:ind w:hanging="0" w:left="0" w:right="0"/>
        <w:contextualSpacing/>
        <w:jc w:val="both"/>
        <w:rPr>
          <w:rFonts w:ascii="PT Astra Serif" w:hAnsi="PT Astra Serif"/>
          <w:sz w:val="24"/>
          <w:szCs w:val="24"/>
        </w:rPr>
      </w:pPr>
      <w:r>
        <w:rPr>
          <w:sz w:val="24"/>
          <w:szCs w:val="24"/>
        </w:rPr>
      </w:r>
    </w:p>
    <w:p>
      <w:pPr>
        <w:sectPr>
          <w:type w:val="continuous"/>
          <w:pgSz w:w="11906" w:h="16838"/>
          <w:pgMar w:left="567" w:right="567" w:gutter="0" w:header="567" w:top="624" w:footer="510" w:bottom="567"/>
          <w:formProt w:val="false"/>
          <w:textDirection w:val="lrTb"/>
          <w:docGrid w:type="default" w:linePitch="600" w:charSpace="24576"/>
        </w:sectPr>
      </w:pPr>
    </w:p>
    <w:p>
      <w:pPr>
        <w:pStyle w:val="Normal"/>
        <w:suppressAutoHyphens w:val="true"/>
        <w:bidi w:val="0"/>
        <w:spacing w:before="0" w:after="0"/>
        <w:ind w:firstLine="709" w:left="0" w:right="0"/>
        <w:contextualSpacing/>
        <w:jc w:val="both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tabs>
          <w:tab w:val="clear" w:pos="11340"/>
          <w:tab w:val="left" w:pos="709" w:leader="none"/>
        </w:tabs>
        <w:bidi w:val="0"/>
        <w:ind w:firstLine="709" w:left="0" w:right="0"/>
        <w:jc w:val="center"/>
        <w:rPr>
          <w:b/>
        </w:rPr>
      </w:pPr>
      <w:r>
        <w:rPr>
          <w:b/>
        </w:rPr>
      </w:r>
    </w:p>
    <w:p>
      <w:pPr>
        <w:pStyle w:val="Normal"/>
        <w:tabs>
          <w:tab w:val="clear" w:pos="11340"/>
          <w:tab w:val="left" w:pos="709" w:leader="none"/>
        </w:tabs>
        <w:bidi w:val="0"/>
        <w:ind w:firstLine="709" w:left="0" w:right="0"/>
        <w:jc w:val="center"/>
        <w:rPr>
          <w:b/>
        </w:rPr>
      </w:pPr>
      <w:r>
        <w:rPr>
          <w:b/>
        </w:rPr>
      </w:r>
    </w:p>
    <w:p>
      <w:pPr>
        <w:pStyle w:val="Normal"/>
        <w:tabs>
          <w:tab w:val="clear" w:pos="11340"/>
          <w:tab w:val="left" w:pos="709" w:leader="none"/>
        </w:tabs>
        <w:bidi w:val="0"/>
        <w:ind w:firstLine="709" w:left="0" w:right="0"/>
        <w:jc w:val="center"/>
        <w:rPr>
          <w:b/>
        </w:rPr>
      </w:pPr>
      <w:r>
        <w:rPr>
          <w:b/>
        </w:rPr>
      </w:r>
    </w:p>
    <w:p>
      <w:pPr>
        <w:pStyle w:val="Normal"/>
        <w:tabs>
          <w:tab w:val="clear" w:pos="11340"/>
          <w:tab w:val="left" w:pos="709" w:leader="none"/>
        </w:tabs>
        <w:bidi w:val="0"/>
        <w:ind w:firstLine="709" w:left="0" w:right="0"/>
        <w:jc w:val="center"/>
        <w:rPr>
          <w:b/>
        </w:rPr>
      </w:pPr>
      <w:r>
        <w:rPr>
          <w:b/>
          <w:sz w:val="24"/>
          <w:szCs w:val="24"/>
        </w:rPr>
        <w:t>Инфраструктура Чебулинский муниципального округа</w:t>
      </w:r>
    </w:p>
    <w:p>
      <w:pPr>
        <w:pStyle w:val="Normal"/>
        <w:tabs>
          <w:tab w:val="clear" w:pos="11340"/>
          <w:tab w:val="left" w:pos="709" w:leader="none"/>
        </w:tabs>
        <w:bidi w:val="0"/>
        <w:ind w:firstLine="284" w:left="0" w:right="0"/>
        <w:jc w:val="both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tabs>
          <w:tab w:val="clear" w:pos="11340"/>
          <w:tab w:val="left" w:pos="709" w:leader="none"/>
        </w:tabs>
        <w:bidi w:val="0"/>
        <w:ind w:firstLine="284" w:left="0" w:right="0"/>
        <w:jc w:val="both"/>
        <w:rPr>
          <w:sz w:val="24"/>
          <w:szCs w:val="24"/>
        </w:rPr>
      </w:pPr>
      <w:r>
        <w:rPr>
          <w:sz w:val="24"/>
          <w:szCs w:val="24"/>
        </w:rPr>
        <w:t>Инфраструктура Чебулинского муниципального округа располагает к реализации инвестиционных проектов в различных сферах производственной деятельности.</w:t>
      </w:r>
    </w:p>
    <w:p>
      <w:pPr>
        <w:pStyle w:val="Normal"/>
        <w:tabs>
          <w:tab w:val="clear" w:pos="11340"/>
          <w:tab w:val="left" w:pos="709" w:leader="none"/>
        </w:tabs>
        <w:bidi w:val="0"/>
        <w:ind w:firstLine="284" w:left="0" w:right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Протяженность автомобильных дорог общего пользования составляет 466 км. От административного центра – пгт. Верх-Чебула – со всеми селами сельских территорий имеются хорошие дороги с гравийным и асфальтовым покрытием. </w:t>
      </w:r>
    </w:p>
    <w:p>
      <w:pPr>
        <w:pStyle w:val="Normal"/>
        <w:tabs>
          <w:tab w:val="clear" w:pos="11340"/>
          <w:tab w:val="left" w:pos="709" w:leader="none"/>
        </w:tabs>
        <w:bidi w:val="0"/>
        <w:ind w:hanging="0" w:left="0" w:right="0"/>
        <w:jc w:val="both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tabs>
          <w:tab w:val="clear" w:pos="11340"/>
          <w:tab w:val="left" w:pos="709" w:leader="none"/>
        </w:tabs>
        <w:bidi w:val="0"/>
        <w:ind w:hanging="0" w:left="0" w:right="0"/>
        <w:jc w:val="both"/>
        <w:rPr>
          <w:sz w:val="24"/>
          <w:szCs w:val="24"/>
        </w:rPr>
      </w:pPr>
      <w:r>
        <w:drawing>
          <wp:anchor behindDoc="0" distT="0" distB="0" distL="0" distR="179705" simplePos="0" locked="0" layoutInCell="0" allowOverlap="1" relativeHeight="9">
            <wp:simplePos x="0" y="0"/>
            <wp:positionH relativeFrom="column">
              <wp:posOffset>76200</wp:posOffset>
            </wp:positionH>
            <wp:positionV relativeFrom="paragraph">
              <wp:posOffset>18415</wp:posOffset>
            </wp:positionV>
            <wp:extent cx="2574925" cy="1686560"/>
            <wp:effectExtent l="0" t="0" r="0" b="0"/>
            <wp:wrapSquare wrapText="right"/>
            <wp:docPr id="14" name="Изображение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Изображение2" descr="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0" t="19986" r="37165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4925" cy="1686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В административном центре округа – поселке Верх-Чебула услуги такси оказывают частные предприниматели. Имеется регулярное автобусное сообщение с селами округа, городами Кемерово и Мариинск. </w:t>
      </w:r>
    </w:p>
    <w:p>
      <w:pPr>
        <w:pStyle w:val="Normal"/>
        <w:tabs>
          <w:tab w:val="clear" w:pos="11340"/>
          <w:tab w:val="left" w:pos="709" w:leader="none"/>
        </w:tabs>
        <w:bidi w:val="0"/>
        <w:jc w:val="both"/>
        <w:rPr>
          <w:sz w:val="24"/>
          <w:szCs w:val="24"/>
        </w:rPr>
      </w:pPr>
      <w:r>
        <w:rPr>
          <w:sz w:val="24"/>
          <w:szCs w:val="24"/>
        </w:rPr>
        <w:tab/>
        <w:t xml:space="preserve"> Перевозки пассажиров осуществляет Филиал ГПК «ПАТ» г. Мариинск: 10 маршрутов, на которых выполняется 38 отправлений в сутки.  </w:t>
      </w:r>
    </w:p>
    <w:p>
      <w:pPr>
        <w:pStyle w:val="Normal"/>
        <w:tabs>
          <w:tab w:val="clear" w:pos="11340"/>
          <w:tab w:val="left" w:pos="709" w:leader="none"/>
        </w:tabs>
        <w:bidi w:val="0"/>
        <w:jc w:val="both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tabs>
          <w:tab w:val="clear" w:pos="11340"/>
          <w:tab w:val="left" w:pos="709" w:leader="none"/>
        </w:tabs>
        <w:bidi w:val="0"/>
        <w:jc w:val="both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tabs>
          <w:tab w:val="clear" w:pos="11340"/>
          <w:tab w:val="left" w:pos="709" w:leader="none"/>
        </w:tabs>
        <w:bidi w:val="0"/>
        <w:ind w:hanging="0" w:left="0" w:right="0"/>
        <w:jc w:val="both"/>
        <w:rPr>
          <w:sz w:val="24"/>
          <w:szCs w:val="24"/>
        </w:rPr>
      </w:pPr>
      <w:r>
        <w:rPr>
          <w:sz w:val="24"/>
          <w:szCs w:val="24"/>
        </w:rPr>
        <w:tab/>
        <w:t>Ремонт и содержание дорог в округе осуществляет ООО «Чебулинское ДРСУ» и филиал ОАО «МариинскАвтодор», индивидуальные предприниматели, силами сельских территорий и пгт. Верх-Чебула.</w:t>
      </w:r>
    </w:p>
    <w:p>
      <w:pPr>
        <w:pStyle w:val="Normal"/>
        <w:tabs>
          <w:tab w:val="clear" w:pos="11340"/>
          <w:tab w:val="left" w:pos="709" w:leader="none"/>
        </w:tabs>
        <w:bidi w:val="0"/>
        <w:ind w:hanging="0" w:left="0" w:right="0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color w:val="000000"/>
          <w:sz w:val="24"/>
          <w:szCs w:val="24"/>
        </w:rPr>
        <w:t xml:space="preserve">Коммунальная инфраструктура </w:t>
      </w:r>
      <w:r>
        <w:rPr>
          <w:sz w:val="24"/>
          <w:szCs w:val="24"/>
        </w:rPr>
        <w:t>имеется практически во всех крупных населенных пунктах округа, имущество коммунального комплекса находится в муниципальной собственности, что позволяет постоянно держать руку «на пульсе» коммунальной системы. Техническое состояние объектов ЖКХ соответствует общероссийскому уровню: средний износ коммунальных систем водоснабжения, водоотведения, теплоснабжения составляет более 55%. Ежегодно администрация Чебулинского муниципального округа разрабатывает и реализует муниципальную программу, направленную на модернизацию коммунальной инфраструктуры.</w:t>
      </w:r>
    </w:p>
    <w:p>
      <w:pPr>
        <w:pStyle w:val="Normal"/>
        <w:tabs>
          <w:tab w:val="clear" w:pos="11340"/>
          <w:tab w:val="left" w:pos="709" w:leader="none"/>
        </w:tabs>
        <w:bidi w:val="0"/>
        <w:ind w:hanging="0" w:left="0" w:right="0"/>
        <w:jc w:val="both"/>
        <w:rPr>
          <w:sz w:val="24"/>
          <w:szCs w:val="24"/>
        </w:rPr>
      </w:pPr>
      <w:r>
        <w:rPr>
          <w:sz w:val="24"/>
          <w:szCs w:val="24"/>
        </w:rPr>
        <w:tab/>
        <w:t>В сферу жилищно – коммунального хозяйства округа входит 46 жилых многоквартирных домов; 31 котельная; 92,5 км теплотрасс; 148,1 км водопроводов; 7,4 км канализационных сетей; 28 водозаборных скважин; 725 км электрических сетей.</w:t>
      </w:r>
    </w:p>
    <w:p>
      <w:pPr>
        <w:pStyle w:val="Normal"/>
        <w:tabs>
          <w:tab w:val="clear" w:pos="11340"/>
          <w:tab w:val="left" w:pos="709" w:leader="none"/>
        </w:tabs>
        <w:bidi w:val="0"/>
        <w:ind w:hanging="0" w:left="0" w:right="0"/>
        <w:jc w:val="both"/>
        <w:rPr>
          <w:sz w:val="24"/>
          <w:szCs w:val="24"/>
        </w:rPr>
      </w:pPr>
      <w:r>
        <w:rPr>
          <w:sz w:val="24"/>
          <w:szCs w:val="24"/>
        </w:rPr>
        <w:tab/>
        <w:t xml:space="preserve">Жилищно-коммунальные услуги в округе представлены следующими предприятиями: </w:t>
      </w:r>
      <w:r>
        <w:rPr>
          <w:rFonts w:ascii="Tinos" w:hAnsi="Tinos"/>
          <w:sz w:val="22"/>
          <w:szCs w:val="22"/>
        </w:rPr>
        <w:t>ОАО «СКЭК», ООО «Астро сервис», филиалы ОАО «Кузбасская электросетевая компания», ПАО «МРСК Сибири «Кузбассэнерго РЭС, ОАО «Чебуламежрайгаз»</w:t>
      </w:r>
      <w:r>
        <w:rPr>
          <w:sz w:val="24"/>
          <w:szCs w:val="24"/>
        </w:rPr>
        <w:t>, которые охватывают весь спектр жилищно-коммунальных услуг.</w:t>
      </w:r>
    </w:p>
    <w:p>
      <w:pPr>
        <w:pStyle w:val="Normal"/>
        <w:tabs>
          <w:tab w:val="clear" w:pos="11340"/>
          <w:tab w:val="left" w:pos="709" w:leader="none"/>
        </w:tabs>
        <w:bidi w:val="0"/>
        <w:ind w:hanging="0" w:left="0" w:right="0"/>
        <w:jc w:val="both"/>
        <w:rPr>
          <w:sz w:val="24"/>
          <w:szCs w:val="24"/>
        </w:rPr>
      </w:pPr>
      <w:r>
        <w:rPr>
          <w:sz w:val="24"/>
          <w:szCs w:val="24"/>
        </w:rPr>
        <w:tab/>
        <w:t>Телефонной связью обслуживаются почти все населенные пункты округа. Абонентам телефонной связи предоставляются следующие виды услуг:</w:t>
      </w:r>
    </w:p>
    <w:p>
      <w:pPr>
        <w:pStyle w:val="Normal"/>
        <w:bidi w:val="0"/>
        <w:ind w:firstLine="709" w:left="0" w:right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– </w:t>
      </w:r>
      <w:r>
        <w:rPr>
          <w:sz w:val="24"/>
          <w:szCs w:val="24"/>
        </w:rPr>
        <w:t>местная телефонная связь:</w:t>
      </w:r>
    </w:p>
    <w:p>
      <w:pPr>
        <w:pStyle w:val="Normal"/>
        <w:bidi w:val="0"/>
        <w:ind w:firstLine="709" w:left="0" w:right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– </w:t>
      </w:r>
      <w:r>
        <w:rPr>
          <w:sz w:val="24"/>
          <w:szCs w:val="24"/>
        </w:rPr>
        <w:t xml:space="preserve">предоставление доступа абонентам городской телефонной связи; </w:t>
      </w:r>
    </w:p>
    <w:p>
      <w:pPr>
        <w:pStyle w:val="Normal"/>
        <w:bidi w:val="0"/>
        <w:ind w:firstLine="709" w:left="0" w:right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– </w:t>
      </w:r>
      <w:r>
        <w:rPr>
          <w:sz w:val="24"/>
          <w:szCs w:val="24"/>
        </w:rPr>
        <w:t>предоставление доступа абонентам сельской телефонной связи;</w:t>
      </w:r>
    </w:p>
    <w:p>
      <w:pPr>
        <w:pStyle w:val="Normal"/>
        <w:bidi w:val="0"/>
        <w:ind w:firstLine="709" w:left="0" w:right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– </w:t>
      </w:r>
      <w:r>
        <w:rPr>
          <w:sz w:val="24"/>
          <w:szCs w:val="24"/>
        </w:rPr>
        <w:t>междугородняя и международная телефонная связь;</w:t>
      </w:r>
    </w:p>
    <w:p>
      <w:pPr>
        <w:pStyle w:val="Normal"/>
        <w:bidi w:val="0"/>
        <w:ind w:firstLine="709" w:left="0" w:right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– </w:t>
      </w:r>
      <w:r>
        <w:rPr>
          <w:sz w:val="24"/>
          <w:szCs w:val="24"/>
        </w:rPr>
        <w:t>телеграфная связь;</w:t>
      </w:r>
    </w:p>
    <w:p>
      <w:pPr>
        <w:pStyle w:val="Normal"/>
        <w:bidi w:val="0"/>
        <w:ind w:firstLine="709" w:left="0" w:right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– </w:t>
      </w:r>
      <w:r>
        <w:rPr>
          <w:sz w:val="24"/>
          <w:szCs w:val="24"/>
        </w:rPr>
        <w:t>проводное вещание;</w:t>
      </w:r>
    </w:p>
    <w:p>
      <w:pPr>
        <w:pStyle w:val="Normal"/>
        <w:bidi w:val="0"/>
        <w:ind w:firstLine="709" w:left="0" w:right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– </w:t>
      </w:r>
      <w:r>
        <w:rPr>
          <w:sz w:val="24"/>
          <w:szCs w:val="24"/>
        </w:rPr>
        <w:t>интернет.</w:t>
      </w:r>
    </w:p>
    <w:p>
      <w:pPr>
        <w:pStyle w:val="Normal"/>
        <w:bidi w:val="0"/>
        <w:ind w:firstLine="709" w:left="0" w:right="0"/>
        <w:jc w:val="both"/>
        <w:rPr>
          <w:sz w:val="24"/>
          <w:szCs w:val="24"/>
        </w:rPr>
      </w:pPr>
      <w:r>
        <w:rPr>
          <w:sz w:val="24"/>
          <w:szCs w:val="24"/>
        </w:rPr>
        <w:t>Из 29 населенных пунктов сельской местности, число телефонизированных – 27 населенных пунктов. Интенсивно развивается сотовая телефонная связь. На территории округа функционируют пять операторов сотовой телефонной связи.</w:t>
      </w:r>
    </w:p>
    <w:p>
      <w:pPr>
        <w:pStyle w:val="Normal"/>
        <w:bidi w:val="0"/>
        <w:ind w:firstLine="709" w:left="0" w:right="0"/>
        <w:jc w:val="both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bidi w:val="0"/>
        <w:ind w:firstLine="709" w:left="0" w:right="0"/>
        <w:jc w:val="both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bidi w:val="0"/>
        <w:ind w:firstLine="709" w:left="0" w:right="0"/>
        <w:jc w:val="both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bidi w:val="0"/>
        <w:ind w:firstLine="709" w:left="0" w:right="0"/>
        <w:jc w:val="both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bidi w:val="0"/>
        <w:ind w:firstLine="709" w:left="0" w:right="0"/>
        <w:jc w:val="both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bidi w:val="0"/>
        <w:ind w:firstLine="709" w:left="0" w:right="0"/>
        <w:jc w:val="both"/>
        <w:rPr>
          <w:sz w:val="24"/>
          <w:szCs w:val="24"/>
        </w:rPr>
      </w:pPr>
      <w:r>
        <w:rPr>
          <w:sz w:val="24"/>
          <w:szCs w:val="24"/>
        </w:rPr>
        <w:drawing>
          <wp:anchor behindDoc="0" distT="0" distB="0" distL="0" distR="0" simplePos="0" locked="0" layoutInCell="1" allowOverlap="1" relativeHeight="12">
            <wp:simplePos x="0" y="0"/>
            <wp:positionH relativeFrom="column">
              <wp:posOffset>4898390</wp:posOffset>
            </wp:positionH>
            <wp:positionV relativeFrom="paragraph">
              <wp:posOffset>113030</wp:posOffset>
            </wp:positionV>
            <wp:extent cx="1299845" cy="961390"/>
            <wp:effectExtent l="0" t="0" r="0" b="0"/>
            <wp:wrapNone/>
            <wp:docPr id="15" name="Рисунок 48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482" descr="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9845" cy="9613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1" allowOverlap="1" relativeHeight="13">
            <wp:simplePos x="0" y="0"/>
            <wp:positionH relativeFrom="column">
              <wp:posOffset>3183890</wp:posOffset>
            </wp:positionH>
            <wp:positionV relativeFrom="paragraph">
              <wp:posOffset>74930</wp:posOffset>
            </wp:positionV>
            <wp:extent cx="1414145" cy="961390"/>
            <wp:effectExtent l="0" t="0" r="0" b="0"/>
            <wp:wrapNone/>
            <wp:docPr id="16" name="Рисунок 48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480" descr="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4145" cy="9613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1" allowOverlap="1" relativeHeight="14">
            <wp:simplePos x="0" y="0"/>
            <wp:positionH relativeFrom="column">
              <wp:posOffset>1678940</wp:posOffset>
            </wp:positionH>
            <wp:positionV relativeFrom="paragraph">
              <wp:posOffset>53975</wp:posOffset>
            </wp:positionV>
            <wp:extent cx="1362075" cy="1001395"/>
            <wp:effectExtent l="0" t="0" r="0" b="0"/>
            <wp:wrapNone/>
            <wp:docPr id="17" name="Рисунок 48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483" descr="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75" cy="10013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1" allowOverlap="1" relativeHeight="15">
            <wp:simplePos x="0" y="0"/>
            <wp:positionH relativeFrom="column">
              <wp:posOffset>111125</wp:posOffset>
            </wp:positionH>
            <wp:positionV relativeFrom="paragraph">
              <wp:posOffset>52070</wp:posOffset>
            </wp:positionV>
            <wp:extent cx="1329055" cy="1005205"/>
            <wp:effectExtent l="0" t="0" r="0" b="0"/>
            <wp:wrapNone/>
            <wp:docPr id="18" name="Рисунок 48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481" descr="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55" cy="1005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continuous"/>
          <w:pgSz w:w="11906" w:h="16838"/>
          <w:pgMar w:left="567" w:right="567" w:gutter="0" w:header="567" w:top="624" w:footer="510" w:bottom="567"/>
          <w:formProt w:val="false"/>
          <w:textDirection w:val="lrTb"/>
          <w:docGrid w:type="default" w:linePitch="600" w:charSpace="24576"/>
        </w:sectPr>
      </w:pPr>
    </w:p>
    <w:p>
      <w:pPr>
        <w:pStyle w:val="26"/>
        <w:bidi w:val="0"/>
        <w:ind w:hanging="0" w:left="0"/>
        <w:rPr>
          <w:color w:val="000000"/>
        </w:rPr>
      </w:pPr>
      <w:r>
        <w:rPr>
          <w:color w:val="000000"/>
        </w:rPr>
      </w:r>
    </w:p>
    <w:p>
      <w:pPr>
        <w:pStyle w:val="26"/>
        <w:bidi w:val="0"/>
        <w:ind w:hanging="0" w:left="0"/>
        <w:rPr>
          <w:color w:val="000000"/>
        </w:rPr>
      </w:pPr>
      <w:r>
        <w:rPr>
          <w:color w:val="000000"/>
        </w:rPr>
      </w:r>
    </w:p>
    <w:p>
      <w:pPr>
        <w:pStyle w:val="26"/>
        <w:bidi w:val="0"/>
        <w:ind w:hanging="0" w:left="0"/>
        <w:rPr>
          <w:color w:val="000000"/>
        </w:rPr>
      </w:pPr>
      <w:r>
        <w:rPr>
          <w:color w:val="000000"/>
        </w:rPr>
      </w:r>
    </w:p>
    <w:p>
      <w:pPr>
        <w:pStyle w:val="26"/>
        <w:bidi w:val="0"/>
        <w:ind w:hanging="0" w:left="0"/>
        <w:rPr>
          <w:color w:val="000000"/>
        </w:rPr>
      </w:pPr>
      <w:r>
        <w:rPr>
          <w:color w:val="000000"/>
        </w:rPr>
      </w:r>
    </w:p>
    <w:p>
      <w:pPr>
        <w:pStyle w:val="26"/>
        <w:bidi w:val="0"/>
        <w:ind w:hanging="0" w:left="0"/>
        <w:rPr>
          <w:color w:val="000000"/>
        </w:rPr>
      </w:pPr>
      <w:r>
        <w:rPr>
          <w:color w:val="000000"/>
        </w:rPr>
      </w:r>
    </w:p>
    <w:p>
      <w:pPr>
        <w:pStyle w:val="26"/>
        <w:bidi w:val="0"/>
        <w:ind w:hanging="0" w:left="0"/>
        <w:rPr>
          <w:color w:val="000000"/>
        </w:rPr>
      </w:pPr>
      <w:r>
        <w:rPr>
          <w:color w:val="000000"/>
        </w:rPr>
      </w:r>
    </w:p>
    <w:p>
      <w:pPr>
        <w:pStyle w:val="26"/>
        <w:bidi w:val="0"/>
        <w:ind w:hanging="0" w:left="0"/>
        <w:rPr>
          <w:color w:val="000000"/>
        </w:rPr>
      </w:pPr>
      <w:bookmarkStart w:id="32" w:name="_Toc387139344"/>
      <w:bookmarkStart w:id="33" w:name="_Toc387671536"/>
      <w:bookmarkStart w:id="34" w:name="_Toc387671696"/>
      <w:r>
        <w:rPr>
          <w:i w:val="false"/>
          <w:color w:val="000000"/>
          <w:sz w:val="24"/>
          <w:szCs w:val="24"/>
        </w:rPr>
        <w:t>Социальная сфера округа</w:t>
      </w:r>
      <w:bookmarkEnd w:id="32"/>
      <w:bookmarkEnd w:id="33"/>
      <w:bookmarkEnd w:id="34"/>
    </w:p>
    <w:p>
      <w:pPr>
        <w:pStyle w:val="Normal"/>
        <w:bidi w:val="0"/>
        <w:rPr>
          <w:rFonts w:ascii="PT Astra Serif" w:hAnsi="PT Astra Serif"/>
          <w:sz w:val="24"/>
          <w:szCs w:val="24"/>
        </w:rPr>
      </w:pPr>
      <w:r>
        <w:rPr>
          <w:sz w:val="24"/>
          <w:szCs w:val="24"/>
        </w:rPr>
      </w:r>
    </w:p>
    <w:p>
      <w:pPr>
        <w:sectPr>
          <w:type w:val="continuous"/>
          <w:pgSz w:w="11906" w:h="16838"/>
          <w:pgMar w:left="567" w:right="567" w:gutter="0" w:header="567" w:top="624" w:footer="510" w:bottom="567"/>
          <w:formProt w:val="false"/>
          <w:textDirection w:val="lrTb"/>
          <w:docGrid w:type="default" w:linePitch="600" w:charSpace="24576"/>
        </w:sectPr>
      </w:pPr>
    </w:p>
    <w:p>
      <w:pPr>
        <w:pStyle w:val="Normal"/>
        <w:bidi w:val="0"/>
        <w:ind w:firstLine="708" w:left="0" w:right="0"/>
        <w:jc w:val="both"/>
        <w:rPr>
          <w:rFonts w:ascii="PT Astra Serif" w:hAnsi="PT Astra Serif"/>
          <w:sz w:val="24"/>
          <w:szCs w:val="24"/>
        </w:rPr>
      </w:pPr>
      <w:r>
        <w:rPr>
          <w:sz w:val="24"/>
          <w:szCs w:val="24"/>
        </w:rPr>
        <w:t>Социальная сфера округа представлена образовательными и культурно- досуговыми, социальными учреждениями, одним медицинским учреждением.</w:t>
      </w:r>
    </w:p>
    <w:p>
      <w:pPr>
        <w:pStyle w:val="Normal"/>
        <w:bidi w:val="0"/>
        <w:ind w:firstLine="708" w:left="0" w:right="0"/>
        <w:jc w:val="both"/>
        <w:rPr>
          <w:rFonts w:ascii="PT Astra Serif" w:hAnsi="PT Astra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bidi w:val="0"/>
        <w:ind w:firstLine="708" w:left="0" w:right="0"/>
        <w:jc w:val="both"/>
        <w:rPr>
          <w:rFonts w:ascii="PT Astra Serif" w:hAnsi="PT Astra Serif"/>
          <w:sz w:val="24"/>
          <w:szCs w:val="24"/>
        </w:rPr>
      </w:pPr>
      <w:r>
        <w:rPr>
          <w:b/>
          <w:bCs/>
          <w:i w:val="false"/>
          <w:iCs w:val="false"/>
          <w:color w:val="000000"/>
          <w:sz w:val="24"/>
          <w:szCs w:val="24"/>
        </w:rPr>
        <w:t>Образовательные услуги</w:t>
      </w:r>
      <w:r>
        <w:rPr>
          <w:b w:val="false"/>
          <w:bCs w:val="false"/>
          <w:i w:val="false"/>
          <w:iCs w:val="false"/>
          <w:color w:val="000000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>в Чебулинском муниципальном округе предоставляются муниципальными образовательными организациями различного типа, имеющими лицензии, прошедшими государственную аккредитацию и реализующими госуда</w:t>
      </w:r>
      <w:r>
        <w:rPr>
          <w:sz w:val="24"/>
          <w:szCs w:val="24"/>
        </w:rPr>
        <w:t xml:space="preserve">рственные программы. </w:t>
      </w:r>
    </w:p>
    <w:p>
      <w:pPr>
        <w:pStyle w:val="Normal"/>
        <w:spacing w:lineRule="auto" w:line="276"/>
        <w:ind w:firstLine="708"/>
        <w:jc w:val="both"/>
        <w:rPr>
          <w:rFonts w:ascii="PT Astra Serif" w:hAnsi="PT Astra Serif"/>
          <w:sz w:val="24"/>
          <w:szCs w:val="24"/>
        </w:rPr>
      </w:pPr>
      <w:r>
        <w:rPr>
          <w:sz w:val="24"/>
          <w:szCs w:val="24"/>
          <w:shd w:fill="auto" w:val="clear"/>
          <w:lang w:eastAsia="en-US"/>
        </w:rPr>
        <w:t>В состав муниципальной системы образования округа входят 22 образовательных учреждения: 4 средних общеобразовательных учреждения; 6 основных общеобразовательных учреждений, в трёх из которых есть дошкольные группы; 1 начальная школа - детский сад; 8 дошкольных образовательных учреждений; 2 учреждения дополнительного образования; школа - интернат психолого - педагогической поддержки.</w:t>
      </w:r>
    </w:p>
    <w:p>
      <w:pPr>
        <w:pStyle w:val="Normal"/>
        <w:spacing w:lineRule="auto" w:line="276"/>
        <w:ind w:firstLine="709"/>
        <w:jc w:val="both"/>
        <w:rPr>
          <w:rFonts w:ascii="PT Astra Serif" w:hAnsi="PT Astra Serif"/>
          <w:sz w:val="24"/>
          <w:szCs w:val="24"/>
        </w:rPr>
      </w:pPr>
      <w:r>
        <w:rPr>
          <w:sz w:val="24"/>
          <w:szCs w:val="24"/>
          <w:shd w:fill="auto" w:val="clear"/>
          <w:lang w:eastAsia="en-US"/>
        </w:rPr>
        <w:t>В образовательных учреждениях нашего округа обучаются и воспитываются 1729 человек: 371 дошкольник и 1358 школьников. Охват услугами дошкольного образования детей в возрасте от 1,5 до 7 лет составляет 66,7% от общего числа детей, проживающих на территории округа.</w:t>
      </w:r>
    </w:p>
    <w:p>
      <w:pPr>
        <w:pStyle w:val="Normal"/>
        <w:spacing w:lineRule="auto" w:line="276"/>
        <w:ind w:firstLine="709"/>
        <w:jc w:val="both"/>
        <w:rPr>
          <w:rFonts w:ascii="PT Astra Serif" w:hAnsi="PT Astra Serif"/>
          <w:sz w:val="24"/>
          <w:szCs w:val="24"/>
        </w:rPr>
      </w:pPr>
      <w:r>
        <w:rPr>
          <w:sz w:val="24"/>
          <w:szCs w:val="24"/>
          <w:shd w:fill="auto" w:val="clear"/>
          <w:lang w:eastAsia="en-US"/>
        </w:rPr>
        <w:t xml:space="preserve"> </w:t>
      </w:r>
      <w:r>
        <w:rPr>
          <w:sz w:val="24"/>
          <w:szCs w:val="24"/>
          <w:shd w:fill="auto" w:val="clear"/>
          <w:lang w:eastAsia="en-US"/>
        </w:rPr>
        <w:t>Уже более пяти лет в округе нет очередей в детские сады.</w:t>
      </w:r>
    </w:p>
    <w:p>
      <w:pPr>
        <w:pStyle w:val="Normal"/>
        <w:spacing w:lineRule="auto" w:line="276"/>
        <w:ind w:firstLine="709"/>
        <w:jc w:val="both"/>
        <w:rPr>
          <w:rFonts w:ascii="PT Astra Serif" w:hAnsi="PT Astra Serif"/>
          <w:sz w:val="24"/>
          <w:szCs w:val="24"/>
        </w:rPr>
      </w:pPr>
      <w:r>
        <w:rPr>
          <w:sz w:val="24"/>
          <w:szCs w:val="24"/>
          <w:shd w:fill="auto" w:val="clear"/>
          <w:lang w:eastAsia="en-US"/>
        </w:rPr>
        <w:t>Охват школьников дополнительным образованием, предоставляемым муниципальными учреждениями дополнительного образования, составляет 83,0% (1682 человек).</w:t>
      </w:r>
    </w:p>
    <w:p>
      <w:pPr>
        <w:pStyle w:val="Normal"/>
        <w:spacing w:lineRule="auto" w:line="276"/>
        <w:ind w:firstLine="709"/>
        <w:jc w:val="both"/>
        <w:rPr>
          <w:rFonts w:ascii="PT Astra Serif" w:hAnsi="PT Astra Serif"/>
          <w:sz w:val="24"/>
          <w:szCs w:val="24"/>
        </w:rPr>
      </w:pPr>
      <w:r>
        <w:rPr>
          <w:sz w:val="24"/>
          <w:szCs w:val="24"/>
          <w:shd w:fill="auto" w:val="clear"/>
          <w:lang w:eastAsia="en-US"/>
        </w:rPr>
        <w:t xml:space="preserve">В рамках </w:t>
      </w:r>
      <w:r>
        <w:rPr>
          <w:sz w:val="24"/>
          <w:szCs w:val="24"/>
        </w:rPr>
        <w:t>двух государственных программ Кузбасса «Развитие системы образования Кузбасса» и В «Жилищная и социальная инфраструктура Кузбасса», завершен капитальный ремонт МБОУ «Верх- Чебулинская СОШ».</w:t>
      </w:r>
    </w:p>
    <w:p>
      <w:pPr>
        <w:pStyle w:val="Normal"/>
        <w:spacing w:lineRule="auto" w:line="276"/>
        <w:jc w:val="both"/>
        <w:rPr>
          <w:rFonts w:ascii="PT Astra Serif" w:hAnsi="PT Astra Serif"/>
          <w:sz w:val="24"/>
          <w:szCs w:val="24"/>
        </w:rPr>
      </w:pPr>
      <w:r>
        <w:rPr>
          <w:sz w:val="24"/>
          <w:szCs w:val="24"/>
        </w:rPr>
        <w:t xml:space="preserve">       </w:t>
      </w:r>
      <w:r>
        <w:rPr>
          <w:rFonts w:ascii="Tinos" w:hAnsi="Tinos"/>
          <w:color w:val="FF0000"/>
          <w:sz w:val="24"/>
          <w:szCs w:val="24"/>
        </w:rPr>
        <w:t xml:space="preserve">  </w:t>
      </w:r>
      <w:r>
        <w:rPr>
          <w:rFonts w:ascii="Tinos" w:hAnsi="Tinos"/>
          <w:color w:val="000000"/>
          <w:sz w:val="24"/>
          <w:szCs w:val="24"/>
        </w:rPr>
        <w:t>Б</w:t>
      </w:r>
      <w:r>
        <w:rPr>
          <w:b w:val="false"/>
          <w:color w:val="000000"/>
          <w:sz w:val="24"/>
          <w:szCs w:val="24"/>
          <w:lang w:val="ru-RU"/>
        </w:rPr>
        <w:t xml:space="preserve">лагодаря </w:t>
      </w:r>
      <w:r>
        <w:rPr>
          <w:b w:val="false"/>
          <w:color w:val="000000"/>
          <w:sz w:val="24"/>
          <w:szCs w:val="24"/>
        </w:rPr>
        <w:t>побед</w:t>
      </w:r>
      <w:r>
        <w:rPr>
          <w:b w:val="false"/>
          <w:color w:val="000000"/>
          <w:sz w:val="24"/>
          <w:szCs w:val="24"/>
          <w:lang w:val="ru-RU"/>
        </w:rPr>
        <w:t>е</w:t>
      </w:r>
      <w:r>
        <w:rPr>
          <w:b w:val="false"/>
          <w:color w:val="000000"/>
          <w:sz w:val="24"/>
          <w:szCs w:val="24"/>
        </w:rPr>
        <w:t xml:space="preserve"> в региональном проекте  «Школьное инициативное бюджетирование» в Курск - Смоленской основной школе открыта комната детских инициатив «Территория  успеха», а в </w:t>
      </w:r>
      <w:r>
        <w:rPr>
          <w:b w:val="false"/>
          <w:bCs w:val="false"/>
          <w:color w:val="000000"/>
          <w:sz w:val="24"/>
          <w:szCs w:val="24"/>
        </w:rPr>
        <w:t xml:space="preserve">Усманской основной школе открылся «Центр управления беспилотными летательными аппаратами». </w:t>
      </w:r>
    </w:p>
    <w:p>
      <w:pPr>
        <w:pStyle w:val="Normal"/>
        <w:jc w:val="both"/>
        <w:rPr/>
      </w:pPr>
      <w:r>
        <w:rPr>
          <w:b w:val="false"/>
          <w:bCs w:val="false"/>
          <w:color w:val="000000"/>
          <w:sz w:val="24"/>
          <w:szCs w:val="24"/>
          <w:shd w:fill="FFFFFF" w:val="clear"/>
          <w:lang w:eastAsia="ru-RU"/>
        </w:rPr>
        <w:t xml:space="preserve">      </w:t>
      </w:r>
      <w:r>
        <w:rPr>
          <w:b w:val="false"/>
          <w:bCs w:val="false"/>
          <w:color w:val="000000"/>
          <w:sz w:val="24"/>
          <w:szCs w:val="24"/>
          <w:shd w:fill="FFFFFF" w:val="clear"/>
          <w:lang w:eastAsia="ru-RU"/>
        </w:rPr>
        <w:t>В рамках федерального проекта "Кадры АПК" и национального проекта "Технологическое обеспечение продовольственной безопасности" в  Верх-Чебулинской средней школе в сентябре текущего года открылся агротехкласс.</w:t>
      </w:r>
    </w:p>
    <w:p>
      <w:pPr>
        <w:pStyle w:val="Normal"/>
        <w:bidi w:val="0"/>
        <w:ind w:firstLine="284" w:left="0" w:right="0"/>
        <w:jc w:val="both"/>
        <w:rPr>
          <w:b/>
          <w:i/>
          <w:i/>
          <w:sz w:val="24"/>
          <w:szCs w:val="24"/>
        </w:rPr>
      </w:pPr>
      <w:r>
        <w:rPr>
          <w:b/>
          <w:i/>
          <w:sz w:val="24"/>
          <w:szCs w:val="24"/>
        </w:rPr>
        <w:t>Культурное обеспечение округа</w:t>
      </w:r>
    </w:p>
    <w:p>
      <w:pPr>
        <w:pStyle w:val="Normal"/>
        <w:spacing w:lineRule="auto" w:line="276"/>
        <w:ind w:firstLine="708"/>
        <w:jc w:val="both"/>
        <w:rPr>
          <w:rFonts w:ascii="PT Astra Serif" w:hAnsi="PT Astra Serif"/>
          <w:sz w:val="24"/>
          <w:szCs w:val="24"/>
        </w:rPr>
      </w:pPr>
      <w:r>
        <w:rPr>
          <w:sz w:val="24"/>
          <w:szCs w:val="24"/>
        </w:rPr>
        <w:t>В сфере культуры Чебулинского муниципального округа работают 19 библиотек, 19 клубных учреждений, Центр народных ремёсел, Центр казачьей культуры, 1 действующая цифровая киноустановка (Киноцентр), краеведческий музей с отделом в с. Чумай и филиалом в д. Шестаково, Детская школа искусств.</w:t>
      </w:r>
    </w:p>
    <w:p>
      <w:pPr>
        <w:pStyle w:val="Normal"/>
        <w:spacing w:lineRule="auto" w:line="276"/>
        <w:ind w:firstLine="708"/>
        <w:jc w:val="both"/>
        <w:rPr>
          <w:rFonts w:ascii="PT Astra Serif" w:hAnsi="PT Astra Serif"/>
          <w:sz w:val="24"/>
          <w:szCs w:val="24"/>
        </w:rPr>
      </w:pPr>
      <w:r>
        <w:rPr>
          <w:sz w:val="24"/>
          <w:szCs w:val="24"/>
        </w:rPr>
        <w:t>В клубных учреждениях, Центре народных ремёсел и Центре казачьей культуры работают 224 творческих формирования, количество участников - 2735 человек. Из них 122 формирования для детей и подростков, в них занимается 1490 ребят.</w:t>
      </w:r>
    </w:p>
    <w:p>
      <w:pPr>
        <w:pStyle w:val="Normal"/>
        <w:spacing w:lineRule="auto" w:line="276"/>
        <w:ind w:firstLine="708"/>
        <w:jc w:val="both"/>
        <w:rPr>
          <w:rFonts w:ascii="PT Astra Serif" w:hAnsi="PT Astra Serif"/>
          <w:sz w:val="24"/>
          <w:szCs w:val="24"/>
        </w:rPr>
      </w:pPr>
      <w:r>
        <w:rPr>
          <w:sz w:val="24"/>
          <w:szCs w:val="24"/>
        </w:rPr>
        <w:t xml:space="preserve">Из 147 коллективов самодеятельного народного творчества 11 носят почётное звание «Народный коллектив», 1 - «Образцовый коллектив». Ежегодно коллективы принимают участие в международных, всероссийских, межрегиональных и областных мероприятиях, добиваясь высоких творческих результатов. </w:t>
      </w:r>
    </w:p>
    <w:p>
      <w:pPr>
        <w:pStyle w:val="Normal"/>
        <w:spacing w:lineRule="auto" w:line="276"/>
        <w:ind w:firstLine="708" w:right="-1"/>
        <w:jc w:val="both"/>
        <w:rPr>
          <w:rFonts w:ascii="PT Astra Serif" w:hAnsi="PT Astra Serif"/>
          <w:sz w:val="24"/>
          <w:szCs w:val="24"/>
        </w:rPr>
      </w:pPr>
      <w:r>
        <w:rPr>
          <w:color w:val="auto"/>
          <w:sz w:val="24"/>
          <w:szCs w:val="24"/>
        </w:rPr>
        <w:t xml:space="preserve">10538 жителей округа являются читателями библиотек, из них 2921 человек — дети до 14 лет и 1605 человек — молодёжь. </w:t>
      </w:r>
      <w:r>
        <w:rPr>
          <w:sz w:val="24"/>
          <w:szCs w:val="24"/>
        </w:rPr>
        <w:t xml:space="preserve">В целом по округу охват населения библиотечным обслуживанием составляет 81%. </w:t>
      </w:r>
    </w:p>
    <w:p>
      <w:pPr>
        <w:pStyle w:val="Normal"/>
        <w:shd w:val="clear" w:color="auto" w:fill="FFFFFF"/>
        <w:spacing w:lineRule="auto" w:line="276"/>
        <w:ind w:firstLine="708"/>
        <w:jc w:val="both"/>
        <w:rPr>
          <w:rFonts w:ascii="PT Astra Serif" w:hAnsi="PT Astra Serif"/>
          <w:sz w:val="24"/>
          <w:szCs w:val="24"/>
        </w:rPr>
      </w:pPr>
      <w:r>
        <w:rPr>
          <w:sz w:val="24"/>
          <w:szCs w:val="24"/>
        </w:rPr>
        <w:t>К сети Интернет подключено 100% библиотек. В сёлах округа открыты 5 модельных библиотек, что является высоким показателем среди сельских территорий области. Также библиотеки округа лидируют по участию в корпоративных проектах Областной научной библиотеки.  В библиотеках округа действует 29 любительских объединений: клубов и кружков по интересам; реализуется 34 творческих проекта и программы.</w:t>
      </w:r>
    </w:p>
    <w:p>
      <w:pPr>
        <w:pStyle w:val="111"/>
        <w:spacing w:before="0" w:after="0"/>
        <w:ind w:firstLine="708" w:right="0"/>
        <w:jc w:val="both"/>
        <w:rPr>
          <w:sz w:val="24"/>
          <w:szCs w:val="24"/>
        </w:rPr>
      </w:pPr>
      <w:r>
        <w:rPr>
          <w:rFonts w:eastAsia="+mn-ea;Microsoft YaHei"/>
          <w:kern w:val="2"/>
          <w:sz w:val="24"/>
          <w:szCs w:val="24"/>
        </w:rPr>
        <w:t xml:space="preserve">В рамках регионального проекта «Современный облик сельских территорий», государственной программы «Комплексное развитие сельских территорий Кузбасса» </w:t>
      </w:r>
      <w:r>
        <w:rPr>
          <w:rFonts w:eastAsia="+mn-ea;Microsoft YaHei"/>
          <w:kern w:val="2"/>
          <w:sz w:val="24"/>
          <w:szCs w:val="24"/>
          <w:lang w:val="ru-RU"/>
        </w:rPr>
        <w:t>завершён</w:t>
      </w:r>
      <w:r>
        <w:rPr>
          <w:rFonts w:eastAsia="+mn-ea;Microsoft YaHei"/>
          <w:kern w:val="2"/>
          <w:sz w:val="24"/>
          <w:szCs w:val="24"/>
        </w:rPr>
        <w:t xml:space="preserve"> капитальный ремонт здания «Чебулинской центральной библиотеки».</w:t>
      </w:r>
    </w:p>
    <w:p>
      <w:pPr>
        <w:pStyle w:val="Normal"/>
        <w:spacing w:lineRule="auto" w:line="276"/>
        <w:ind w:firstLine="708" w:right="-1"/>
        <w:jc w:val="both"/>
        <w:rPr>
          <w:rFonts w:ascii="PT Astra Serif" w:hAnsi="PT Astra Serif"/>
          <w:sz w:val="24"/>
          <w:szCs w:val="24"/>
        </w:rPr>
      </w:pPr>
      <w:r>
        <w:rPr>
          <w:color w:val="auto"/>
          <w:sz w:val="24"/>
          <w:szCs w:val="24"/>
        </w:rPr>
        <w:t>Ежегодно фонды библиотек пополняются новой литературой за счёт средств федерального, регионального и местного бюджетов и внебюджетных источников. За последние 5 лет в библиотеки округа поступило около 7687 экземпляров новых книг на сумму около 2,5 млн.рублей.</w:t>
      </w:r>
    </w:p>
    <w:p>
      <w:pPr>
        <w:pStyle w:val="Normal"/>
        <w:spacing w:lineRule="auto" w:line="276"/>
        <w:ind w:firstLine="708" w:right="-1"/>
        <w:jc w:val="both"/>
        <w:rPr>
          <w:rFonts w:ascii="PT Astra Serif" w:hAnsi="PT Astra Serif"/>
          <w:sz w:val="24"/>
          <w:szCs w:val="24"/>
        </w:rPr>
      </w:pPr>
      <w:r>
        <w:rPr>
          <w:sz w:val="24"/>
          <w:szCs w:val="24"/>
        </w:rPr>
        <w:t xml:space="preserve">62 ребёнка получают начальное художественное образование в детской школе искусств. «Детская школа искусств № 28». </w:t>
      </w:r>
    </w:p>
    <w:p>
      <w:pPr>
        <w:pStyle w:val="Normal"/>
        <w:spacing w:lineRule="auto" w:line="276"/>
        <w:ind w:firstLine="708" w:right="-1"/>
        <w:jc w:val="both"/>
        <w:rPr>
          <w:rFonts w:ascii="PT Astra Serif" w:hAnsi="PT Astra Serif"/>
          <w:sz w:val="24"/>
          <w:szCs w:val="24"/>
        </w:rPr>
      </w:pPr>
      <w:r>
        <w:rPr>
          <w:rFonts w:eastAsia="+mn-ea;Microsoft YaHei"/>
          <w:kern w:val="2"/>
          <w:sz w:val="24"/>
          <w:szCs w:val="24"/>
        </w:rPr>
        <w:t>По национальному проекту «Молодежь и дети» в Чебулинском муниципальном округе открылось Молодежное пространство «Старт», ставшее для севера Кузбасса первым центром для реализации культурной, творческой и проектной деятельности молодёжи в возрасте от 14 до 35 лет.</w:t>
      </w:r>
    </w:p>
    <w:p>
      <w:pPr>
        <w:pStyle w:val="Normal"/>
        <w:spacing w:lineRule="auto" w:line="276"/>
        <w:ind w:firstLine="708" w:right="-1"/>
        <w:jc w:val="both"/>
        <w:rPr>
          <w:rFonts w:ascii="PT Astra Serif" w:hAnsi="PT Astra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pacing w:lineRule="auto" w:line="276"/>
        <w:ind w:firstLine="708" w:right="-1"/>
        <w:jc w:val="both"/>
        <w:rPr>
          <w:rFonts w:ascii="PT Astra Serif" w:hAnsi="PT Astra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bidi w:val="0"/>
        <w:ind w:hanging="0" w:left="0" w:right="0"/>
        <w:jc w:val="both"/>
        <w:rPr>
          <w:sz w:val="24"/>
          <w:szCs w:val="24"/>
        </w:rPr>
      </w:pPr>
      <w:r>
        <w:drawing>
          <wp:anchor behindDoc="0" distT="0" distB="0" distL="0" distR="0" simplePos="0" locked="0" layoutInCell="1" allowOverlap="1" relativeHeight="18">
            <wp:simplePos x="0" y="0"/>
            <wp:positionH relativeFrom="column">
              <wp:posOffset>126365</wp:posOffset>
            </wp:positionH>
            <wp:positionV relativeFrom="paragraph">
              <wp:posOffset>45720</wp:posOffset>
            </wp:positionV>
            <wp:extent cx="1735455" cy="1344295"/>
            <wp:effectExtent l="0" t="0" r="0" b="0"/>
            <wp:wrapNone/>
            <wp:docPr id="19" name="Рисунок 77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770" descr="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5455" cy="1344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1" allowOverlap="1" relativeHeight="19">
            <wp:simplePos x="0" y="0"/>
            <wp:positionH relativeFrom="column">
              <wp:posOffset>2091055</wp:posOffset>
            </wp:positionH>
            <wp:positionV relativeFrom="paragraph">
              <wp:posOffset>59690</wp:posOffset>
            </wp:positionV>
            <wp:extent cx="1685290" cy="1301750"/>
            <wp:effectExtent l="0" t="0" r="0" b="0"/>
            <wp:wrapNone/>
            <wp:docPr id="20" name="Рисунок 77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771" descr="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290" cy="1301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1" allowOverlap="1" relativeHeight="20">
            <wp:simplePos x="0" y="0"/>
            <wp:positionH relativeFrom="column">
              <wp:posOffset>4014470</wp:posOffset>
            </wp:positionH>
            <wp:positionV relativeFrom="paragraph">
              <wp:posOffset>60325</wp:posOffset>
            </wp:positionV>
            <wp:extent cx="2266950" cy="1253490"/>
            <wp:effectExtent l="0" t="0" r="0" b="0"/>
            <wp:wrapNone/>
            <wp:docPr id="21" name="Рисунок 77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773" descr="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1253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  <w:szCs w:val="24"/>
        </w:rPr>
        <w:tab/>
      </w:r>
    </w:p>
    <w:p>
      <w:pPr>
        <w:pStyle w:val="Normal"/>
        <w:widowControl w:val="false"/>
        <w:tabs>
          <w:tab w:val="clear" w:pos="11340"/>
          <w:tab w:val="left" w:pos="4395" w:leader="none"/>
        </w:tabs>
        <w:bidi w:val="0"/>
        <w:ind w:hanging="0" w:left="142" w:right="0"/>
        <w:jc w:val="both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tabs>
          <w:tab w:val="clear" w:pos="11340"/>
          <w:tab w:val="left" w:pos="4395" w:leader="none"/>
        </w:tabs>
        <w:bidi w:val="0"/>
        <w:ind w:hanging="0" w:left="142" w:right="0"/>
        <w:jc w:val="both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tabs>
          <w:tab w:val="clear" w:pos="11340"/>
          <w:tab w:val="left" w:pos="4395" w:leader="none"/>
        </w:tabs>
        <w:bidi w:val="0"/>
        <w:ind w:hanging="0" w:left="142" w:right="0"/>
        <w:jc w:val="both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tabs>
          <w:tab w:val="clear" w:pos="11340"/>
          <w:tab w:val="left" w:pos="4395" w:leader="none"/>
        </w:tabs>
        <w:bidi w:val="0"/>
        <w:ind w:hanging="0" w:left="142" w:right="0"/>
        <w:jc w:val="both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tabs>
          <w:tab w:val="clear" w:pos="11340"/>
          <w:tab w:val="left" w:pos="4395" w:leader="none"/>
        </w:tabs>
        <w:bidi w:val="0"/>
        <w:ind w:hanging="0" w:left="142" w:right="0"/>
        <w:jc w:val="both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tabs>
          <w:tab w:val="clear" w:pos="11340"/>
          <w:tab w:val="left" w:pos="4395" w:leader="none"/>
        </w:tabs>
        <w:bidi w:val="0"/>
        <w:ind w:hanging="0" w:left="142" w:right="0"/>
        <w:jc w:val="both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tabs>
          <w:tab w:val="clear" w:pos="11340"/>
          <w:tab w:val="left" w:pos="4395" w:leader="none"/>
        </w:tabs>
        <w:bidi w:val="0"/>
        <w:ind w:hanging="0" w:left="142" w:right="0"/>
        <w:jc w:val="both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tabs>
          <w:tab w:val="clear" w:pos="11340"/>
          <w:tab w:val="left" w:pos="4395" w:leader="none"/>
        </w:tabs>
        <w:suppressAutoHyphens w:val="true"/>
        <w:overflowPunct w:val="true"/>
        <w:bidi w:val="0"/>
        <w:spacing w:lineRule="auto" w:line="276" w:before="0" w:after="0"/>
        <w:ind w:firstLine="850" w:left="113" w:right="0"/>
        <w:jc w:val="both"/>
        <w:rPr/>
      </w:pPr>
      <w:r>
        <w:rPr>
          <w:b/>
          <w:bCs/>
          <w:sz w:val="24"/>
          <w:szCs w:val="24"/>
        </w:rPr>
        <w:t>«Опорной точкой» развития туристско-рекреационной</w:t>
      </w:r>
      <w:r>
        <w:rPr>
          <w:sz w:val="24"/>
          <w:szCs w:val="24"/>
        </w:rPr>
        <w:t xml:space="preserve"> деятельности  является </w:t>
      </w:r>
      <w:r>
        <w:rPr>
          <w:sz w:val="24"/>
          <w:szCs w:val="24"/>
          <w:shd w:fill="FFFFFF" w:val="clear"/>
        </w:rPr>
        <w:t xml:space="preserve">объект культурного наследия федерального значения – Шестаковского историко-культурного комплекса памятников археологии и палеонтологических местонахождений («Шестаковского комплекса»), широко известныйо всему научному миру. </w:t>
      </w:r>
    </w:p>
    <w:p>
      <w:pPr>
        <w:pStyle w:val="Normal"/>
        <w:spacing w:lineRule="auto" w:line="276"/>
        <w:jc w:val="both"/>
        <w:rPr>
          <w:rFonts w:ascii="PT Astra Serif" w:hAnsi="PT Astra Serif"/>
          <w:sz w:val="24"/>
          <w:szCs w:val="24"/>
        </w:rPr>
      </w:pPr>
      <w:r>
        <w:rPr>
          <w:sz w:val="24"/>
          <w:szCs w:val="24"/>
          <w:shd w:fill="FFFFFF" w:val="clear"/>
        </w:rPr>
        <w:t xml:space="preserve">С 2014 года </w:t>
      </w:r>
      <w:r>
        <w:rPr>
          <w:sz w:val="24"/>
          <w:szCs w:val="24"/>
        </w:rPr>
        <w:t>разработанный</w:t>
      </w:r>
      <w:r>
        <w:rPr>
          <w:sz w:val="24"/>
          <w:szCs w:val="24"/>
          <w:shd w:fill="FFFFFF" w:val="clear"/>
        </w:rPr>
        <w:t xml:space="preserve"> Т</w:t>
      </w:r>
      <w:r>
        <w:rPr>
          <w:sz w:val="24"/>
          <w:szCs w:val="24"/>
        </w:rPr>
        <w:t xml:space="preserve">уристический маршрут «Восьмое чудо Кузбасса», </w:t>
      </w:r>
      <w:r>
        <w:rPr>
          <w:rFonts w:eastAsia="Calibri"/>
          <w:sz w:val="24"/>
          <w:szCs w:val="24"/>
        </w:rPr>
        <w:t xml:space="preserve">привлекает </w:t>
      </w:r>
      <w:r>
        <w:rPr>
          <w:sz w:val="24"/>
          <w:szCs w:val="24"/>
        </w:rPr>
        <w:t>не только жителей Кузбасса</w:t>
      </w:r>
      <w:r>
        <w:rPr>
          <w:rFonts w:eastAsia="Calibri"/>
          <w:sz w:val="24"/>
          <w:szCs w:val="24"/>
        </w:rPr>
        <w:t xml:space="preserve">, но и гостей </w:t>
      </w:r>
      <w:r>
        <w:rPr>
          <w:sz w:val="24"/>
          <w:szCs w:val="24"/>
        </w:rPr>
        <w:t>из других российских регионов и из-за рубежа</w:t>
      </w:r>
      <w:r>
        <w:rPr>
          <w:rFonts w:eastAsia="Calibri"/>
          <w:sz w:val="24"/>
          <w:szCs w:val="24"/>
        </w:rPr>
        <w:t>. Большой популярностью также пользуется детский маршрут «МЕЛ» и экскурсионный маршрут «Кругосветка по Чебулинскому округу». С целью привлечения туристов, ежегодно увеличивается количество действующих маршрутов. На сегодняшний день их число составляет 13.</w:t>
      </w:r>
    </w:p>
    <w:p>
      <w:pPr>
        <w:pStyle w:val="Normal"/>
        <w:spacing w:lineRule="auto" w:line="276"/>
        <w:ind w:firstLine="707"/>
        <w:jc w:val="both"/>
        <w:rPr>
          <w:rFonts w:ascii="PT Astra Serif" w:hAnsi="PT Astra Serif"/>
          <w:sz w:val="24"/>
          <w:szCs w:val="24"/>
        </w:rPr>
      </w:pPr>
      <w:r>
        <w:rPr>
          <w:sz w:val="24"/>
          <w:szCs w:val="24"/>
        </w:rPr>
        <w:t xml:space="preserve">С </w:t>
      </w:r>
      <w:r>
        <w:rPr>
          <w:bCs/>
          <w:sz w:val="24"/>
          <w:szCs w:val="24"/>
        </w:rPr>
        <w:t xml:space="preserve">2015 года совместно с </w:t>
      </w:r>
      <w:r>
        <w:rPr>
          <w:sz w:val="24"/>
          <w:szCs w:val="24"/>
        </w:rPr>
        <w:t xml:space="preserve">министерством культуры и национальной политики, Кемеровским областным центром народного творчества и досуга, Кемеровским областным краеведческим музеем в деревне Шестаково проводился региональный фестиваль «В гостях у Динозавра». </w:t>
      </w:r>
    </w:p>
    <w:p>
      <w:pPr>
        <w:pStyle w:val="Normal"/>
        <w:spacing w:lineRule="auto" w:line="276"/>
        <w:ind w:firstLine="708"/>
        <w:jc w:val="both"/>
        <w:rPr>
          <w:rFonts w:ascii="PT Astra Serif" w:hAnsi="PT Astra Serif"/>
          <w:sz w:val="24"/>
          <w:szCs w:val="24"/>
        </w:rPr>
      </w:pPr>
      <w:r>
        <w:rPr>
          <w:sz w:val="24"/>
          <w:szCs w:val="24"/>
        </w:rPr>
        <w:t>В 2022 году прошёл ребрендинг фестиваля, изменилась концепция проведения праздника, и региональный фестиваль «В гостях у Динозавра» стал Международным научно-популярным фестивалем «Динотерра». В</w:t>
      </w:r>
      <w:r>
        <w:rPr>
          <w:rFonts w:eastAsia="Calibri"/>
          <w:sz w:val="24"/>
          <w:szCs w:val="24"/>
        </w:rPr>
        <w:t xml:space="preserve"> 2022 году его посетили 32 тысячи гостей, в 2023 году 64 тысячи, в 2024 году 76 тысяч, в 2025 году 56 тысяч человек. </w:t>
      </w:r>
    </w:p>
    <w:p>
      <w:pPr>
        <w:pStyle w:val="Normal"/>
        <w:spacing w:lineRule="auto" w:line="276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drawing>
          <wp:anchor behindDoc="0" distT="0" distB="0" distL="0" distR="0" simplePos="0" locked="0" layoutInCell="0" allowOverlap="1" relativeHeight="21">
            <wp:simplePos x="0" y="0"/>
            <wp:positionH relativeFrom="column">
              <wp:posOffset>104140</wp:posOffset>
            </wp:positionH>
            <wp:positionV relativeFrom="paragraph">
              <wp:posOffset>635</wp:posOffset>
            </wp:positionV>
            <wp:extent cx="2440940" cy="1510665"/>
            <wp:effectExtent l="0" t="0" r="0" b="0"/>
            <wp:wrapSquare wrapText="largest"/>
            <wp:docPr id="22" name="Изображение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Изображение5" descr="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0940" cy="15106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76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pacing w:lineRule="auto" w:line="276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pacing w:lineRule="auto" w:line="276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bidi w:val="0"/>
        <w:ind w:firstLine="709" w:left="0" w:right="0"/>
        <w:jc w:val="both"/>
        <w:rPr>
          <w:sz w:val="24"/>
          <w:szCs w:val="24"/>
        </w:rPr>
      </w:pPr>
      <w:r>
        <w:rPr>
          <w:b/>
          <w:i/>
          <w:sz w:val="24"/>
          <w:szCs w:val="24"/>
        </w:rPr>
        <w:t xml:space="preserve">Спортивным центром округа </w:t>
      </w:r>
      <w:r>
        <w:rPr>
          <w:sz w:val="24"/>
          <w:szCs w:val="24"/>
        </w:rPr>
        <w:t xml:space="preserve">является МБУДО «Чебулинский ДЮСШ. Общее количество всех спортивных сооружений на территории Чебулинского округа составляет 43. Из них: 3 стадиона, 1 стадион с трибунами, находящийся на территории пгт. Верх-Чебула; 40 спортивных сооружений, 27 плоскостных спортивных сооружений, из них 22 - в сельской местности. На территории округа - 13 спортивных залов, из них 11 – в сельской местности. Все они, как правило, находятся при учебных заведениях.  </w:t>
      </w:r>
    </w:p>
    <w:p>
      <w:pPr>
        <w:pStyle w:val="Normal"/>
        <w:widowControl w:val="false"/>
        <w:bidi w:val="0"/>
        <w:ind w:firstLine="709" w:left="0" w:right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Два спортивных зала находятся в спортивной школе, которая располагается в спортивном комплексе «Олимпиец», отвечающий всем современным требованиям. В спортивном комплексе проводятся, как окружные, так и областные соревнования. В живописном сосновом бору в одном километре от пгт. Верх-Чебула оборудована лыжная трасса. </w:t>
      </w:r>
    </w:p>
    <w:p>
      <w:pPr>
        <w:pStyle w:val="Normal"/>
        <w:widowControl w:val="false"/>
        <w:suppressAutoHyphens w:val="true"/>
        <w:overflowPunct w:val="true"/>
        <w:bidi w:val="0"/>
        <w:spacing w:lineRule="auto" w:line="276" w:before="280" w:after="280"/>
        <w:ind w:firstLine="340" w:left="-510" w:right="0"/>
        <w:contextualSpacing/>
        <w:jc w:val="both"/>
        <w:rPr>
          <w:rFonts w:ascii="PT Astra Serif" w:hAnsi="PT Astra Serif"/>
          <w:sz w:val="24"/>
          <w:szCs w:val="24"/>
        </w:rPr>
      </w:pPr>
      <w:r>
        <w:rPr>
          <w:sz w:val="24"/>
          <w:szCs w:val="24"/>
        </w:rPr>
        <w:t xml:space="preserve"> </w:t>
      </w:r>
      <w:r>
        <w:rPr>
          <w:sz w:val="24"/>
          <w:szCs w:val="24"/>
        </w:rPr>
        <w:tab/>
        <w:t>Общая единовременная пропускная система всех спортивных сооружений составляет 938 человек.</w:t>
      </w:r>
    </w:p>
    <w:p>
      <w:pPr>
        <w:pStyle w:val="Normal"/>
        <w:spacing w:lineRule="auto" w:line="276" w:before="280" w:after="280"/>
        <w:ind w:firstLine="851"/>
        <w:contextualSpacing/>
        <w:jc w:val="both"/>
        <w:rPr>
          <w:rFonts w:ascii="PT Astra Serif" w:hAnsi="PT Astra Serif"/>
          <w:sz w:val="24"/>
          <w:szCs w:val="24"/>
        </w:rPr>
      </w:pPr>
      <w:r>
        <w:rPr>
          <w:sz w:val="24"/>
          <w:szCs w:val="24"/>
        </w:rPr>
        <w:t>Количество людей, систематически занимающихся физической культурой и спортом, составляет – 8035</w:t>
      </w:r>
      <w:r>
        <w:rPr>
          <w:color w:val="auto"/>
          <w:sz w:val="24"/>
          <w:szCs w:val="24"/>
        </w:rPr>
        <w:t xml:space="preserve"> человек. </w:t>
      </w:r>
    </w:p>
    <w:p>
      <w:pPr>
        <w:pStyle w:val="Normal"/>
        <w:spacing w:lineRule="auto" w:line="276" w:before="280" w:after="280"/>
        <w:ind w:firstLine="851"/>
        <w:contextualSpacing/>
        <w:jc w:val="both"/>
        <w:rPr>
          <w:rFonts w:ascii="PT Astra Serif" w:hAnsi="PT Astra Serif"/>
          <w:sz w:val="24"/>
          <w:szCs w:val="24"/>
        </w:rPr>
      </w:pPr>
      <w:r>
        <w:rPr>
          <w:sz w:val="24"/>
          <w:szCs w:val="24"/>
        </w:rPr>
        <w:t xml:space="preserve">В округе развиваются такие виды спорта, как лыжные гонки, волейбол, футбол, баскетбол, греко-римская борьба, дзюдо, пауэрлифтинг. Среди ветеранов популярна скандинавская ходьба, а женщины предпочитают фитнес. </w:t>
      </w:r>
    </w:p>
    <w:p>
      <w:pPr>
        <w:pStyle w:val="Normal"/>
        <w:widowControl w:val="false"/>
        <w:tabs>
          <w:tab w:val="clear" w:pos="11340"/>
          <w:tab w:val="left" w:pos="2755" w:leader="none"/>
        </w:tabs>
        <w:spacing w:lineRule="auto" w:line="276"/>
        <w:jc w:val="both"/>
        <w:rPr>
          <w:rFonts w:ascii="PT Astra Serif" w:hAnsi="PT Astra Serif"/>
          <w:sz w:val="24"/>
          <w:szCs w:val="24"/>
        </w:rPr>
      </w:pPr>
      <w:r>
        <w:rPr>
          <w:sz w:val="24"/>
          <w:szCs w:val="24"/>
        </w:rPr>
        <w:t xml:space="preserve">     </w:t>
      </w:r>
      <w:r>
        <w:rPr>
          <w:sz w:val="24"/>
          <w:szCs w:val="24"/>
        </w:rPr>
        <w:t>В 2024 году по федеральной программе «Самбо в школу» в МБУ ДО «Чебулинская ДЮСШ» открыто направление «Самбо». В группу набрано 15 детей.</w:t>
      </w:r>
    </w:p>
    <w:p>
      <w:pPr>
        <w:pStyle w:val="Normal"/>
        <w:spacing w:lineRule="auto" w:line="276"/>
        <w:jc w:val="both"/>
        <w:rPr>
          <w:rFonts w:ascii="PT Astra Serif" w:hAnsi="PT Astra Serif"/>
          <w:sz w:val="24"/>
          <w:szCs w:val="24"/>
        </w:rPr>
      </w:pPr>
      <w:r>
        <w:rPr>
          <w:b/>
          <w:sz w:val="24"/>
          <w:szCs w:val="24"/>
        </w:rPr>
        <w:t xml:space="preserve">      </w:t>
      </w:r>
      <w:r>
        <w:rPr>
          <w:sz w:val="24"/>
          <w:szCs w:val="24"/>
        </w:rPr>
        <w:t>В 2022 году стартовала муниципальная Спартакиада среди предприятий, учреждений, организаций Чебулинского муниципального округа, где принимают участие команды: РЭС, ООО «ВКС», Учреждения образования, ФКУ КП-2, ФКУ КП-3, ООО «Чебулинское», ООО «Усть- Сертинское», ОМВД по Чебулинскому округу.</w:t>
      </w:r>
    </w:p>
    <w:p>
      <w:pPr>
        <w:pStyle w:val="Normal"/>
        <w:widowControl w:val="false"/>
        <w:suppressAutoHyphens w:val="true"/>
        <w:overflowPunct w:val="true"/>
        <w:bidi w:val="0"/>
        <w:spacing w:lineRule="auto" w:line="276" w:before="0" w:after="0"/>
        <w:ind w:firstLine="680" w:left="0" w:right="0"/>
        <w:jc w:val="both"/>
        <w:rPr>
          <w:rFonts w:ascii="PT Astra Serif" w:hAnsi="PT Astra Serif"/>
          <w:sz w:val="24"/>
          <w:szCs w:val="24"/>
        </w:rPr>
      </w:pPr>
      <w:r>
        <w:rPr>
          <w:sz w:val="24"/>
          <w:szCs w:val="24"/>
        </w:rPr>
        <w:t>Ежегодно для населения проводятся: «Кросс Наций», «Лыжня России», Всекузбасский «День Шахмат», «День физкультурника», «10000 шагов к жизни», принимаем участие в фестивале по баскетболу в «Единстве сила», общероссийская антинаркотическая акция «Призывник».</w:t>
      </w:r>
    </w:p>
    <w:p>
      <w:pPr>
        <w:pStyle w:val="Normal"/>
        <w:widowControl w:val="false"/>
        <w:suppressAutoHyphens w:val="true"/>
        <w:overflowPunct w:val="true"/>
        <w:bidi w:val="0"/>
        <w:spacing w:lineRule="auto" w:line="276" w:before="0" w:after="0"/>
        <w:ind w:firstLine="680" w:left="0" w:right="0"/>
        <w:jc w:val="both"/>
        <w:rPr>
          <w:rFonts w:ascii="PT Astra Serif" w:hAnsi="PT Astra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bidi w:val="0"/>
        <w:spacing w:lineRule="auto" w:line="276"/>
        <w:ind w:firstLine="709" w:left="0" w:right="0"/>
        <w:jc w:val="both"/>
        <w:rPr>
          <w:rFonts w:ascii="PT Astra Serif" w:hAnsi="PT Astra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bidi w:val="0"/>
        <w:spacing w:lineRule="auto" w:line="276"/>
        <w:ind w:firstLine="709" w:left="0" w:right="0"/>
        <w:jc w:val="both"/>
        <w:rPr>
          <w:rFonts w:ascii="PT Astra Serif" w:hAnsi="PT Astra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bidi w:val="0"/>
        <w:spacing w:lineRule="auto" w:line="276"/>
        <w:ind w:firstLine="709" w:left="0" w:right="0"/>
        <w:jc w:val="both"/>
        <w:rPr>
          <w:rFonts w:ascii="PT Astra Serif" w:hAnsi="PT Astra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bidi w:val="0"/>
        <w:ind w:firstLine="709" w:left="0" w:right="0"/>
        <w:jc w:val="both"/>
        <w:rPr>
          <w:sz w:val="24"/>
          <w:szCs w:val="24"/>
        </w:rPr>
      </w:pPr>
      <w:r>
        <w:rPr>
          <w:sz w:val="24"/>
          <w:szCs w:val="24"/>
        </w:rPr>
        <w:drawing>
          <wp:anchor behindDoc="0" distT="0" distB="0" distL="0" distR="0" simplePos="0" locked="0" layoutInCell="1" allowOverlap="1" relativeHeight="22">
            <wp:simplePos x="0" y="0"/>
            <wp:positionH relativeFrom="column">
              <wp:posOffset>364490</wp:posOffset>
            </wp:positionH>
            <wp:positionV relativeFrom="paragraph">
              <wp:posOffset>71120</wp:posOffset>
            </wp:positionV>
            <wp:extent cx="1068705" cy="1205865"/>
            <wp:effectExtent l="0" t="0" r="0" b="0"/>
            <wp:wrapNone/>
            <wp:docPr id="23" name="Рисунок 85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856" descr="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" cy="12058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1" allowOverlap="1" relativeHeight="23">
            <wp:simplePos x="0" y="0"/>
            <wp:positionH relativeFrom="column">
              <wp:posOffset>1809750</wp:posOffset>
            </wp:positionH>
            <wp:positionV relativeFrom="paragraph">
              <wp:posOffset>27940</wp:posOffset>
            </wp:positionV>
            <wp:extent cx="1633220" cy="1229995"/>
            <wp:effectExtent l="0" t="0" r="0" b="0"/>
            <wp:wrapNone/>
            <wp:docPr id="24" name="Рисунок 85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Рисунок 859" descr="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3220" cy="1229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1" allowOverlap="1" relativeHeight="24">
            <wp:simplePos x="0" y="0"/>
            <wp:positionH relativeFrom="column">
              <wp:posOffset>3705225</wp:posOffset>
            </wp:positionH>
            <wp:positionV relativeFrom="paragraph">
              <wp:posOffset>50800</wp:posOffset>
            </wp:positionV>
            <wp:extent cx="2480945" cy="1149985"/>
            <wp:effectExtent l="0" t="0" r="0" b="0"/>
            <wp:wrapNone/>
            <wp:docPr id="25" name="Рисунок 85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857" descr="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0945" cy="1149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hd w:val="clear" w:fill="FFFFFF"/>
        <w:bidi w:val="0"/>
        <w:ind w:hanging="0" w:left="0" w:right="0"/>
        <w:jc w:val="both"/>
        <w:rPr>
          <w:sz w:val="24"/>
          <w:szCs w:val="24"/>
        </w:rPr>
      </w:pPr>
      <w:r>
        <w:rPr>
          <w:sz w:val="24"/>
          <w:szCs w:val="24"/>
          <w:lang w:eastAsia="en-US"/>
        </w:rPr>
        <w:tab/>
      </w:r>
    </w:p>
    <w:p>
      <w:pPr>
        <w:pStyle w:val="Normal"/>
        <w:shd w:val="clear" w:fill="FFFFFF"/>
        <w:bidi w:val="0"/>
        <w:ind w:hanging="0" w:left="0" w:right="0"/>
        <w:jc w:val="both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hd w:val="clear" w:fill="FFFFFF"/>
        <w:bidi w:val="0"/>
        <w:ind w:hanging="0" w:left="0" w:right="0"/>
        <w:jc w:val="both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hd w:val="clear" w:fill="FFFFFF"/>
        <w:bidi w:val="0"/>
        <w:ind w:hanging="0" w:left="0" w:right="0"/>
        <w:jc w:val="both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hd w:val="clear" w:fill="FFFFFF"/>
        <w:bidi w:val="0"/>
        <w:ind w:hanging="0" w:left="0" w:right="0"/>
        <w:jc w:val="both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hd w:val="clear" w:fill="FFFFFF"/>
        <w:bidi w:val="0"/>
        <w:ind w:hanging="0" w:left="0" w:right="0"/>
        <w:jc w:val="both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suppressAutoHyphens w:val="true"/>
        <w:overflowPunct w:val="true"/>
        <w:bidi w:val="0"/>
        <w:spacing w:lineRule="auto" w:line="276" w:before="0" w:after="0"/>
        <w:ind w:hanging="0" w:left="-340" w:right="0"/>
        <w:jc w:val="both"/>
        <w:rPr>
          <w:sz w:val="24"/>
          <w:szCs w:val="24"/>
        </w:rPr>
      </w:pPr>
      <w:r>
        <w:rPr>
          <w:b/>
          <w:bCs/>
          <w:i/>
          <w:sz w:val="24"/>
          <w:szCs w:val="24"/>
        </w:rPr>
        <w:tab/>
      </w:r>
    </w:p>
    <w:p>
      <w:pPr>
        <w:pStyle w:val="Normal"/>
        <w:widowControl w:val="false"/>
        <w:suppressAutoHyphens w:val="true"/>
        <w:overflowPunct w:val="true"/>
        <w:bidi w:val="0"/>
        <w:spacing w:lineRule="auto" w:line="276" w:before="0" w:after="0"/>
        <w:ind w:firstLine="624" w:left="0" w:right="0"/>
        <w:jc w:val="both"/>
        <w:rPr>
          <w:sz w:val="24"/>
          <w:szCs w:val="24"/>
        </w:rPr>
      </w:pPr>
      <w:r>
        <w:rPr>
          <w:b/>
          <w:bCs/>
          <w:i/>
          <w:sz w:val="24"/>
          <w:szCs w:val="24"/>
        </w:rPr>
        <w:t xml:space="preserve">     </w:t>
      </w:r>
      <w:r>
        <w:rPr>
          <w:b/>
          <w:bCs/>
          <w:i/>
          <w:sz w:val="24"/>
          <w:szCs w:val="24"/>
        </w:rPr>
        <w:t>Социальная защита населения</w:t>
      </w:r>
      <w:r>
        <w:rPr>
          <w:sz w:val="24"/>
          <w:szCs w:val="24"/>
        </w:rPr>
        <w:t xml:space="preserve"> для округа является особо важным направлением работы по оказанию максимально возможной помощи социально незащищенным гражданам, в первую очередь пенсионерам и инвалидам, детям из малообеспеченных, неблагополучных семей. </w:t>
      </w:r>
    </w:p>
    <w:p>
      <w:pPr>
        <w:pStyle w:val="Normal"/>
        <w:widowControl w:val="false"/>
        <w:suppressAutoHyphens w:val="true"/>
        <w:overflowPunct w:val="true"/>
        <w:bidi w:val="0"/>
        <w:spacing w:lineRule="auto" w:line="276" w:before="0" w:after="0"/>
        <w:ind w:firstLine="850" w:left="0" w:right="0"/>
        <w:jc w:val="both"/>
        <w:rPr/>
      </w:pPr>
      <w:r>
        <w:rPr>
          <w:color w:val="000000"/>
          <w:spacing w:val="-1"/>
          <w:sz w:val="24"/>
          <w:szCs w:val="24"/>
        </w:rPr>
        <w:t>В систему социальной защиты населения на муниципальном уровне входит Управление социальной защиты населения администрации Чебулинского муниципального округа и подведомственное ему муниципальное казенное учреждение «Комплексный центр социального обслуживания населения» (далее МКУ «КЦСОН»).</w:t>
      </w:r>
    </w:p>
    <w:p>
      <w:pPr>
        <w:pStyle w:val="NoSpacing"/>
        <w:spacing w:lineRule="auto" w:line="276"/>
        <w:ind w:firstLine="708"/>
        <w:jc w:val="both"/>
        <w:rPr>
          <w:rFonts w:ascii="PT Astra Serif" w:hAnsi="PT Astra Serif"/>
          <w:sz w:val="24"/>
          <w:szCs w:val="24"/>
        </w:rPr>
      </w:pPr>
      <w:r>
        <w:rPr>
          <w:rFonts w:cs="Times New Roman" w:ascii="PT Astra Serif" w:hAnsi="PT Astra Serif"/>
          <w:sz w:val="24"/>
          <w:szCs w:val="24"/>
        </w:rPr>
        <w:t>Социальные услуги гражданам пожилого возраста и инвалидам, проживающим на территории Чебулинского муниципального округа, предоставляет МКУ «КЦСОН».</w:t>
      </w:r>
    </w:p>
    <w:p>
      <w:pPr>
        <w:pStyle w:val="NoSpacing"/>
        <w:spacing w:lineRule="auto" w:line="276"/>
        <w:ind w:firstLine="708"/>
        <w:jc w:val="both"/>
        <w:rPr>
          <w:rFonts w:ascii="PT Astra Serif" w:hAnsi="PT Astra Serif"/>
          <w:sz w:val="24"/>
          <w:szCs w:val="24"/>
        </w:rPr>
      </w:pPr>
      <w:r>
        <w:rPr>
          <w:rFonts w:cs="Times New Roman" w:ascii="PT Astra Serif" w:hAnsi="PT Astra Serif"/>
          <w:sz w:val="24"/>
          <w:szCs w:val="24"/>
          <w:lang w:eastAsia="ru-RU"/>
        </w:rPr>
        <w:t xml:space="preserve">В рамках национального проекта «Демография» </w:t>
      </w:r>
      <w:r>
        <w:rPr>
          <w:rFonts w:cs="Times New Roman" w:ascii="PT Astra Serif" w:hAnsi="PT Astra Serif"/>
          <w:sz w:val="24"/>
          <w:szCs w:val="24"/>
        </w:rPr>
        <w:t>осуществляется доставка граждан старше 65 лет, в соответствии с графиками приема на специализированном автотранспорте в ГБУЗ «Чебулинская районная больница». За 2025 год осуществлено 87 выездов мобильной бригады, осмотрено 397 человек.</w:t>
      </w:r>
    </w:p>
    <w:p>
      <w:pPr>
        <w:pStyle w:val="Normal"/>
        <w:spacing w:lineRule="auto" w:line="276"/>
        <w:ind w:firstLine="708"/>
        <w:jc w:val="both"/>
        <w:rPr>
          <w:rFonts w:ascii="PT Astra Serif" w:hAnsi="PT Astra Serif"/>
          <w:sz w:val="24"/>
          <w:szCs w:val="24"/>
        </w:rPr>
      </w:pPr>
      <w:r>
        <w:rPr>
          <w:sz w:val="24"/>
          <w:szCs w:val="24"/>
        </w:rPr>
        <w:t xml:space="preserve">С 2022 года в рамках этого же национального проекта в округе реализуется пилотный проект системы долговременного ухода, цель которого – максимально вернуть пожилых граждан, людей с инвалидностью и ограниченными возможностями здоровья в социум, к привычному образу жизни. </w:t>
      </w:r>
      <w:r>
        <w:rPr>
          <w:sz w:val="24"/>
          <w:szCs w:val="24"/>
          <w:shd w:fill="FFFFFF" w:val="clear"/>
        </w:rPr>
        <w:t>В учреждении работают 2 сиделки.</w:t>
      </w:r>
      <w:r>
        <w:rPr>
          <w:rFonts w:eastAsia="Arial Unicode MS"/>
          <w:kern w:val="2"/>
          <w:sz w:val="24"/>
          <w:szCs w:val="24"/>
          <w:lang w:eastAsia="zh-CN" w:bidi="hi-IN"/>
        </w:rPr>
        <w:t xml:space="preserve"> </w:t>
      </w:r>
    </w:p>
    <w:p>
      <w:pPr>
        <w:pStyle w:val="NoSpacing"/>
        <w:spacing w:lineRule="auto" w:line="276"/>
        <w:ind w:firstLine="708"/>
        <w:jc w:val="both"/>
        <w:rPr>
          <w:rFonts w:ascii="PT Astra Serif" w:hAnsi="PT Astra Serif"/>
          <w:sz w:val="24"/>
          <w:szCs w:val="24"/>
        </w:rPr>
      </w:pPr>
      <w:r>
        <w:rPr>
          <w:rFonts w:cs="Times New Roman" w:ascii="PT Astra Serif" w:hAnsi="PT Astra Serif"/>
          <w:sz w:val="24"/>
          <w:szCs w:val="24"/>
          <w:lang w:eastAsia="ru-RU"/>
        </w:rPr>
        <w:t xml:space="preserve">В </w:t>
      </w:r>
      <w:r>
        <w:rPr>
          <w:rFonts w:cs="Times New Roman" w:ascii="PT Astra Serif" w:hAnsi="PT Astra Serif"/>
          <w:sz w:val="24"/>
          <w:szCs w:val="24"/>
        </w:rPr>
        <w:t xml:space="preserve">учреждении созданы и начали работать: </w:t>
      </w:r>
      <w:r>
        <w:rPr>
          <w:rFonts w:cs="Times New Roman" w:ascii="PT Astra Serif" w:hAnsi="PT Astra Serif"/>
          <w:spacing w:val="3"/>
          <w:sz w:val="24"/>
          <w:szCs w:val="24"/>
          <w:lang w:eastAsia="ru-RU"/>
        </w:rPr>
        <w:t xml:space="preserve">пункт проката технических средств реабилитации, </w:t>
      </w:r>
      <w:r>
        <w:rPr>
          <w:rFonts w:cs="Times New Roman" w:ascii="PT Astra Serif" w:hAnsi="PT Astra Serif"/>
          <w:sz w:val="24"/>
          <w:szCs w:val="24"/>
        </w:rPr>
        <w:t xml:space="preserve">«Школа ухода» для родственников получателей социальных услуг. </w:t>
      </w:r>
      <w:r>
        <w:rPr>
          <w:rFonts w:cs="Times New Roman" w:ascii="PT Astra Serif" w:hAnsi="PT Astra Serif"/>
          <w:spacing w:val="3"/>
          <w:sz w:val="24"/>
          <w:szCs w:val="24"/>
          <w:lang w:eastAsia="ru-RU"/>
        </w:rPr>
        <w:t xml:space="preserve">В "Школе ухода" для осуществляющих уход сотрудников и родных, проводятся консультации, групповые, индивидуальные занятия. </w:t>
      </w:r>
    </w:p>
    <w:p>
      <w:pPr>
        <w:pStyle w:val="NoSpacing"/>
        <w:spacing w:lineRule="auto" w:line="276"/>
        <w:jc w:val="both"/>
        <w:rPr>
          <w:rFonts w:ascii="PT Astra Serif" w:hAnsi="PT Astra Serif"/>
          <w:sz w:val="24"/>
          <w:szCs w:val="24"/>
        </w:rPr>
      </w:pPr>
      <w:r>
        <w:rPr>
          <w:rFonts w:cs="Times New Roman" w:ascii="PT Astra Serif" w:hAnsi="PT Astra Serif"/>
          <w:sz w:val="24"/>
          <w:szCs w:val="24"/>
          <w:shd w:fill="FFFFFF" w:val="clear"/>
        </w:rPr>
        <w:t xml:space="preserve">     </w:t>
      </w:r>
      <w:r>
        <w:rPr>
          <w:rFonts w:cs="Times New Roman" w:ascii="PT Astra Serif" w:hAnsi="PT Astra Serif"/>
          <w:sz w:val="24"/>
          <w:szCs w:val="24"/>
          <w:shd w:fill="FFFFFF" w:val="clear"/>
        </w:rPr>
        <w:t>Летом 2024 года МКУ «КЦСОН» приобретен автомобиль «Социальное такси» за счет средств областного бюджета для организации передвижения маломобильных граждан и граждан, имеющих инвалидность. </w:t>
      </w:r>
    </w:p>
    <w:p>
      <w:pPr>
        <w:pStyle w:val="NoSpacing"/>
        <w:spacing w:lineRule="auto" w:line="276"/>
        <w:jc w:val="both"/>
        <w:rPr>
          <w:rFonts w:ascii="PT Astra Serif" w:hAnsi="PT Astra Serif"/>
          <w:sz w:val="24"/>
          <w:szCs w:val="24"/>
        </w:rPr>
      </w:pPr>
      <w:r>
        <w:rPr>
          <w:rFonts w:cs="Times New Roman" w:ascii="PT Astra Serif" w:hAnsi="PT Astra Serif"/>
          <w:sz w:val="24"/>
          <w:szCs w:val="24"/>
          <w:shd w:fill="FFFFFF" w:val="clear"/>
        </w:rPr>
        <w:t xml:space="preserve">     </w:t>
      </w:r>
      <w:r>
        <w:rPr>
          <w:rFonts w:cs="Times New Roman" w:ascii="PT Astra Serif" w:hAnsi="PT Astra Serif"/>
          <w:sz w:val="24"/>
          <w:szCs w:val="24"/>
          <w:shd w:fill="FFFFFF" w:val="clear"/>
        </w:rPr>
        <w:t xml:space="preserve">МКУ «КЦСОН» предоставляет государственную социальную помощь в виде денежной выплаты на основании социального контракта. С 2019 по 2025 год специалистами было оформлено 280 социальных контрактов. </w:t>
      </w:r>
    </w:p>
    <w:p>
      <w:pPr>
        <w:pStyle w:val="NoSpacing"/>
        <w:spacing w:lineRule="auto" w:line="276"/>
        <w:jc w:val="both"/>
        <w:rPr>
          <w:rFonts w:ascii="PT Astra Serif" w:hAnsi="PT Astra Serif"/>
          <w:sz w:val="24"/>
          <w:szCs w:val="24"/>
        </w:rPr>
      </w:pPr>
      <w:r>
        <w:rPr>
          <w:rFonts w:cs="Times New Roman" w:ascii="PT Astra Serif" w:hAnsi="PT Astra Serif"/>
          <w:sz w:val="24"/>
          <w:szCs w:val="24"/>
          <w:shd w:fill="FFFFFF" w:val="clear"/>
        </w:rPr>
        <w:t xml:space="preserve">        </w:t>
      </w:r>
      <w:r>
        <w:rPr>
          <w:rFonts w:cs="Times New Roman" w:ascii="PT Astra Serif" w:hAnsi="PT Astra Serif"/>
          <w:sz w:val="24"/>
          <w:szCs w:val="24"/>
          <w:shd w:fill="FFFFFF" w:val="clear"/>
        </w:rPr>
        <w:t>Государственная социальная помощь в виде социального контракта назначается малоимущим семьям, малоимущим одиноко проживающим гражданам, заключившим социальный контракт на реализацию следующих мероприятий, предусмотренных программой социальной адаптации:</w:t>
      </w:r>
    </w:p>
    <w:p>
      <w:pPr>
        <w:pStyle w:val="Normal"/>
        <w:spacing w:lineRule="auto" w:line="276"/>
        <w:jc w:val="both"/>
        <w:rPr>
          <w:rFonts w:ascii="PT Astra Serif" w:hAnsi="PT Astra Serif"/>
          <w:sz w:val="24"/>
          <w:szCs w:val="24"/>
        </w:rPr>
      </w:pPr>
      <w:r>
        <w:rPr>
          <w:sz w:val="24"/>
          <w:szCs w:val="24"/>
        </w:rPr>
        <w:t>- Поиск работы;</w:t>
      </w:r>
    </w:p>
    <w:p>
      <w:pPr>
        <w:pStyle w:val="ConsPlusNonformat"/>
        <w:spacing w:lineRule="auto" w:line="276"/>
        <w:jc w:val="both"/>
        <w:rPr>
          <w:rFonts w:ascii="PT Astra Serif" w:hAnsi="PT Astra Serif"/>
          <w:sz w:val="24"/>
          <w:szCs w:val="24"/>
        </w:rPr>
      </w:pPr>
      <w:r>
        <w:rPr>
          <w:rFonts w:cs="Times New Roman" w:ascii="PT Astra Serif" w:hAnsi="PT Astra Serif"/>
          <w:sz w:val="24"/>
          <w:szCs w:val="24"/>
        </w:rPr>
        <w:t>- Прохождение профессионального обучения или получение дополнительного профессионального образования, по ведению личного подсобного хозяйства;</w:t>
      </w:r>
    </w:p>
    <w:p>
      <w:pPr>
        <w:pStyle w:val="ConsPlusNonformat"/>
        <w:spacing w:lineRule="auto" w:line="276"/>
        <w:jc w:val="both"/>
        <w:rPr>
          <w:rFonts w:ascii="PT Astra Serif" w:hAnsi="PT Astra Serif"/>
          <w:sz w:val="24"/>
          <w:szCs w:val="24"/>
        </w:rPr>
      </w:pPr>
      <w:r>
        <w:rPr>
          <w:rFonts w:cs="Times New Roman" w:ascii="PT Astra Serif" w:hAnsi="PT Astra Serif"/>
          <w:sz w:val="24"/>
          <w:szCs w:val="24"/>
        </w:rPr>
        <w:t xml:space="preserve"> </w:t>
      </w:r>
      <w:r>
        <w:rPr>
          <w:rFonts w:cs="Times New Roman" w:ascii="PT Astra Serif" w:hAnsi="PT Astra Serif"/>
          <w:sz w:val="24"/>
          <w:szCs w:val="24"/>
        </w:rPr>
        <w:t>- Осуществление индивидуальной предпринимательской деятельности</w:t>
      </w:r>
    </w:p>
    <w:p>
      <w:pPr>
        <w:pStyle w:val="ConsPlusNonformat"/>
        <w:spacing w:lineRule="auto" w:line="276"/>
        <w:jc w:val="both"/>
        <w:rPr>
          <w:rFonts w:ascii="PT Astra Serif" w:hAnsi="PT Astra Serif"/>
          <w:sz w:val="24"/>
          <w:szCs w:val="24"/>
        </w:rPr>
      </w:pPr>
      <w:r>
        <w:rPr>
          <w:rFonts w:cs="Times New Roman" w:ascii="PT Astra Serif" w:hAnsi="PT Astra Serif"/>
          <w:sz w:val="24"/>
          <w:szCs w:val="24"/>
        </w:rPr>
        <w:t xml:space="preserve"> </w:t>
      </w:r>
      <w:r>
        <w:rPr>
          <w:rFonts w:cs="Times New Roman" w:ascii="PT Astra Serif" w:hAnsi="PT Astra Serif"/>
          <w:sz w:val="24"/>
          <w:szCs w:val="24"/>
        </w:rPr>
        <w:t>(самозанятости) или ведению крестьянского (фермерского) хозяйства;</w:t>
      </w:r>
    </w:p>
    <w:p>
      <w:pPr>
        <w:pStyle w:val="Normal"/>
        <w:bidi w:val="0"/>
        <w:ind w:hanging="0" w:left="0" w:right="0"/>
        <w:jc w:val="both"/>
        <w:rPr>
          <w:rFonts w:ascii="PT Astra Serif" w:hAnsi="PT Astra Serif"/>
          <w:sz w:val="24"/>
          <w:szCs w:val="24"/>
        </w:rPr>
      </w:pPr>
      <w:r>
        <w:rPr>
          <w:rFonts w:cs="Times New Roman"/>
          <w:color w:val="000000"/>
          <w:spacing w:val="-1"/>
          <w:sz w:val="24"/>
          <w:szCs w:val="24"/>
          <w:shd w:fill="FFFFFF" w:val="clear"/>
        </w:rPr>
        <w:t>- Осуществление иных мероприятий, направленных на преодоление трудной жизненной ситуации.</w:t>
      </w:r>
    </w:p>
    <w:p>
      <w:pPr>
        <w:pStyle w:val="Normal"/>
        <w:bidi w:val="0"/>
        <w:ind w:firstLine="284" w:left="0" w:right="0"/>
        <w:jc w:val="both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bidi w:val="0"/>
        <w:ind w:firstLine="284" w:left="0" w:right="0"/>
        <w:jc w:val="both"/>
        <w:rPr>
          <w:sz w:val="24"/>
          <w:szCs w:val="24"/>
        </w:rPr>
      </w:pPr>
      <w:r>
        <w:rPr>
          <w:sz w:val="24"/>
          <w:szCs w:val="24"/>
        </w:rPr>
        <w:drawing>
          <wp:anchor behindDoc="0" distT="0" distB="0" distL="0" distR="0" simplePos="0" locked="0" layoutInCell="0" allowOverlap="1" relativeHeight="25">
            <wp:simplePos x="0" y="0"/>
            <wp:positionH relativeFrom="column">
              <wp:posOffset>1042670</wp:posOffset>
            </wp:positionH>
            <wp:positionV relativeFrom="paragraph">
              <wp:posOffset>94615</wp:posOffset>
            </wp:positionV>
            <wp:extent cx="4223385" cy="1513205"/>
            <wp:effectExtent l="0" t="0" r="0" b="0"/>
            <wp:wrapSquare wrapText="largest"/>
            <wp:docPr id="26" name="Изображение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Изображение6" descr="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3385" cy="1513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ind w:firstLine="284" w:left="0" w:right="0"/>
        <w:jc w:val="both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bidi w:val="0"/>
        <w:ind w:firstLine="284" w:left="0" w:right="0"/>
        <w:jc w:val="both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bidi w:val="0"/>
        <w:ind w:firstLine="284" w:left="0" w:right="0"/>
        <w:jc w:val="both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bidi w:val="0"/>
        <w:ind w:firstLine="284" w:left="0" w:right="0"/>
        <w:jc w:val="both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bidi w:val="0"/>
        <w:ind w:firstLine="284" w:left="0" w:right="0"/>
        <w:jc w:val="both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bidi w:val="0"/>
        <w:ind w:firstLine="284" w:left="0" w:right="0"/>
        <w:jc w:val="both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bidi w:val="0"/>
        <w:ind w:firstLine="284" w:left="0" w:right="0"/>
        <w:jc w:val="both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bidi w:val="0"/>
        <w:ind w:firstLine="284" w:left="0" w:right="0"/>
        <w:jc w:val="both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bidi w:val="0"/>
        <w:ind w:firstLine="284" w:left="0" w:right="0"/>
        <w:jc w:val="both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bidi w:val="0"/>
        <w:ind w:firstLine="284" w:left="0" w:right="0"/>
        <w:jc w:val="both"/>
        <w:rPr>
          <w:sz w:val="24"/>
          <w:szCs w:val="24"/>
        </w:rPr>
      </w:pPr>
      <w:r>
        <w:rPr>
          <w:b/>
          <w:i/>
          <w:sz w:val="24"/>
          <w:szCs w:val="24"/>
        </w:rPr>
        <w:t>Медицинское обеспечение</w:t>
      </w:r>
      <w:r>
        <w:rPr>
          <w:sz w:val="24"/>
          <w:szCs w:val="24"/>
        </w:rPr>
        <w:t xml:space="preserve"> населения является важным элементом социальной инфраструктуры округа. Его результат отражается в уровне заболеваемости, рождаемости, смертности и естественного прироста населения. </w:t>
      </w:r>
    </w:p>
    <w:p>
      <w:pPr>
        <w:pStyle w:val="Normal"/>
        <w:bidi w:val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</w:t>
      </w:r>
      <w:r>
        <w:rPr>
          <w:sz w:val="24"/>
          <w:szCs w:val="24"/>
        </w:rPr>
        <w:t xml:space="preserve">Система здравоохранения Чебулинского муниципального округа представлена ГБУЗ «Чебулинская районная больница», в которой имеется: </w:t>
      </w:r>
    </w:p>
    <w:p>
      <w:pPr>
        <w:pStyle w:val="Normal"/>
        <w:spacing w:lineRule="auto" w:line="276"/>
        <w:jc w:val="both"/>
        <w:rPr>
          <w:rFonts w:ascii="PT Astra Serif" w:hAnsi="PT Astra Serif"/>
          <w:sz w:val="24"/>
          <w:szCs w:val="24"/>
        </w:rPr>
      </w:pPr>
      <w:r>
        <w:rPr>
          <w:sz w:val="24"/>
          <w:szCs w:val="24"/>
        </w:rPr>
        <w:t xml:space="preserve">- стационар с  3-я специализированными отделениями; </w:t>
      </w:r>
    </w:p>
    <w:p>
      <w:pPr>
        <w:pStyle w:val="Normal"/>
        <w:spacing w:lineRule="auto" w:line="276"/>
        <w:jc w:val="both"/>
        <w:rPr>
          <w:rFonts w:ascii="PT Astra Serif" w:hAnsi="PT Astra Serif"/>
          <w:sz w:val="24"/>
          <w:szCs w:val="24"/>
        </w:rPr>
      </w:pPr>
      <w:r>
        <w:rPr>
          <w:sz w:val="24"/>
          <w:szCs w:val="24"/>
        </w:rPr>
        <w:t xml:space="preserve">- поликлиника с отделением дневного стационара; </w:t>
      </w:r>
    </w:p>
    <w:p>
      <w:pPr>
        <w:pStyle w:val="Normal"/>
        <w:spacing w:lineRule="auto" w:line="276"/>
        <w:jc w:val="both"/>
        <w:rPr>
          <w:rFonts w:ascii="PT Astra Serif" w:hAnsi="PT Astra Serif"/>
          <w:sz w:val="24"/>
          <w:szCs w:val="24"/>
        </w:rPr>
      </w:pPr>
      <w:r>
        <w:rPr>
          <w:sz w:val="24"/>
          <w:szCs w:val="24"/>
        </w:rPr>
        <w:t xml:space="preserve">- отделение скорой медицинской помощи; </w:t>
      </w:r>
    </w:p>
    <w:p>
      <w:pPr>
        <w:pStyle w:val="Normal"/>
        <w:spacing w:lineRule="auto" w:line="276"/>
        <w:jc w:val="both"/>
        <w:rPr>
          <w:rFonts w:ascii="PT Astra Serif" w:hAnsi="PT Astra Serif"/>
          <w:sz w:val="24"/>
          <w:szCs w:val="24"/>
        </w:rPr>
      </w:pPr>
      <w:r>
        <w:rPr>
          <w:sz w:val="24"/>
          <w:szCs w:val="24"/>
        </w:rPr>
        <w:t xml:space="preserve">- клинико-диагностическая лаборатория, двумя участковыми больницами, четырнадцатью действующими фельдшерско - акушерских пунктами, одним мобильным фельдшерско — акушерским пунктом на базе автобуса ПАЗ.  </w:t>
      </w:r>
    </w:p>
    <w:p>
      <w:pPr>
        <w:pStyle w:val="Normal"/>
        <w:bidi w:val="0"/>
        <w:jc w:val="both"/>
        <w:rPr>
          <w:rFonts w:ascii="PT Astra Serif" w:hAnsi="PT Astra Serif"/>
          <w:sz w:val="24"/>
          <w:szCs w:val="24"/>
        </w:rPr>
      </w:pPr>
      <w:r>
        <w:rPr>
          <w:sz w:val="24"/>
          <w:szCs w:val="24"/>
        </w:rPr>
        <w:t xml:space="preserve">     </w:t>
      </w:r>
      <w:r>
        <w:rPr>
          <w:b w:val="false"/>
          <w:bCs w:val="false"/>
          <w:color w:val="000000"/>
          <w:sz w:val="24"/>
          <w:szCs w:val="24"/>
        </w:rPr>
        <w:t>Завершился  косметический  ремонт поликлиники. Отремонтировали и открыли рентгеновский кабинет с дентальным рентген-аппаратом и физиографом. Теперь люди могут пройти рентген зубов на месте. Провели пожарную сигнализацию в терапевтическом корпусе больницы, что позволит до конца 2025 года открыть терапевтическое отделение после капремонта.</w:t>
      </w:r>
    </w:p>
    <w:p>
      <w:pPr>
        <w:pStyle w:val="Normal"/>
        <w:bidi w:val="0"/>
        <w:jc w:val="both"/>
        <w:rPr>
          <w:sz w:val="24"/>
          <w:szCs w:val="24"/>
        </w:rPr>
      </w:pPr>
      <w:r>
        <w:rPr>
          <w:b w:val="false"/>
          <w:bCs w:val="false"/>
          <w:color w:val="000000"/>
          <w:sz w:val="24"/>
          <w:szCs w:val="24"/>
        </w:rPr>
        <w:t xml:space="preserve">     </w:t>
      </w:r>
      <w:r>
        <w:rPr>
          <w:b w:val="false"/>
          <w:bCs w:val="false"/>
          <w:color w:val="000000"/>
          <w:sz w:val="24"/>
          <w:szCs w:val="24"/>
        </w:rPr>
        <w:t xml:space="preserve">Ввели новые исследования: УЗИ брахиоцефальных сосудов и УЗИ вен нижних конечностей. </w:t>
      </w:r>
      <w:bookmarkStart w:id="35" w:name="_Toc387671697"/>
      <w:bookmarkStart w:id="36" w:name="_Toc387139345"/>
      <w:bookmarkStart w:id="37" w:name="_Toc387671537"/>
    </w:p>
    <w:p>
      <w:pPr>
        <w:pStyle w:val="Normal"/>
        <w:widowControl w:val="false"/>
        <w:tabs>
          <w:tab w:val="clear" w:pos="11340"/>
          <w:tab w:val="left" w:pos="2052" w:leader="none"/>
          <w:tab w:val="right" w:pos="10205" w:leader="none"/>
        </w:tabs>
        <w:bidi w:val="0"/>
        <w:ind w:firstLine="709" w:left="0" w:right="0"/>
        <w:jc w:val="center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tabs>
          <w:tab w:val="clear" w:pos="11340"/>
          <w:tab w:val="left" w:pos="2052" w:leader="none"/>
          <w:tab w:val="right" w:pos="10205" w:leader="none"/>
        </w:tabs>
        <w:bidi w:val="0"/>
        <w:ind w:firstLine="709" w:left="0" w:right="0"/>
        <w:jc w:val="center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widowControl w:val="false"/>
        <w:tabs>
          <w:tab w:val="clear" w:pos="11340"/>
          <w:tab w:val="left" w:pos="2052" w:leader="none"/>
          <w:tab w:val="right" w:pos="10205" w:leader="none"/>
        </w:tabs>
        <w:bidi w:val="0"/>
        <w:ind w:firstLine="709" w:left="0" w:right="0"/>
        <w:jc w:val="center"/>
        <w:rPr>
          <w:sz w:val="24"/>
          <w:szCs w:val="24"/>
        </w:rPr>
      </w:pPr>
      <w:r>
        <w:rPr>
          <w:b/>
          <w:bCs/>
          <w:sz w:val="24"/>
          <w:szCs w:val="24"/>
        </w:rPr>
        <w:t>Демографическая ситуация</w:t>
      </w:r>
      <w:bookmarkEnd w:id="35"/>
      <w:bookmarkEnd w:id="36"/>
      <w:bookmarkEnd w:id="37"/>
    </w:p>
    <w:p>
      <w:pPr>
        <w:pStyle w:val="Normal"/>
        <w:bidi w:val="0"/>
        <w:ind w:firstLine="709" w:left="0" w:right="0"/>
        <w:jc w:val="both"/>
        <w:rPr>
          <w:sz w:val="24"/>
          <w:szCs w:val="24"/>
        </w:rPr>
      </w:pPr>
      <w:r>
        <w:rPr>
          <w:sz w:val="24"/>
          <w:szCs w:val="24"/>
        </w:rPr>
      </w:r>
    </w:p>
    <w:p>
      <w:pPr>
        <w:sectPr>
          <w:type w:val="continuous"/>
          <w:pgSz w:w="11906" w:h="16838"/>
          <w:pgMar w:left="567" w:right="567" w:gutter="0" w:header="567" w:top="624" w:footer="510" w:bottom="567"/>
          <w:formProt w:val="false"/>
          <w:textDirection w:val="lrTb"/>
          <w:docGrid w:type="default" w:linePitch="600" w:charSpace="24576"/>
        </w:sectPr>
      </w:pPr>
    </w:p>
    <w:p>
      <w:pPr>
        <w:pStyle w:val="Normal"/>
        <w:bidi w:val="0"/>
        <w:ind w:hanging="0" w:left="0" w:right="0"/>
        <w:jc w:val="both"/>
        <w:rPr>
          <w:sz w:val="24"/>
          <w:szCs w:val="24"/>
        </w:rPr>
      </w:pPr>
      <w:r>
        <w:drawing>
          <wp:anchor behindDoc="0" distT="0" distB="0" distL="0" distR="0" simplePos="0" locked="0" layoutInCell="0" allowOverlap="1" relativeHeight="26">
            <wp:simplePos x="0" y="0"/>
            <wp:positionH relativeFrom="column">
              <wp:posOffset>-44450</wp:posOffset>
            </wp:positionH>
            <wp:positionV relativeFrom="paragraph">
              <wp:posOffset>635</wp:posOffset>
            </wp:positionV>
            <wp:extent cx="1621155" cy="1621155"/>
            <wp:effectExtent l="0" t="0" r="0" b="0"/>
            <wp:wrapSquare wrapText="largest"/>
            <wp:docPr id="27" name="Изображение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Изображение7" descr="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1155" cy="1621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  <w:szCs w:val="24"/>
        </w:rPr>
        <w:t xml:space="preserve">   </w:t>
      </w:r>
      <w:r>
        <w:rPr>
          <w:sz w:val="24"/>
          <w:szCs w:val="24"/>
        </w:rPr>
        <w:t xml:space="preserve">Для Чебулинского муниципального округа характерно снижение численности населения. </w:t>
      </w:r>
    </w:p>
    <w:p>
      <w:pPr>
        <w:pStyle w:val="Normal"/>
        <w:bidi w:val="0"/>
        <w:ind w:hanging="0" w:left="0" w:right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</w:t>
      </w:r>
      <w:r>
        <w:rPr>
          <w:sz w:val="24"/>
          <w:szCs w:val="24"/>
        </w:rPr>
        <w:t xml:space="preserve">Численность населения округа на </w:t>
      </w:r>
      <w:r>
        <w:rPr>
          <w:sz w:val="24"/>
          <w:szCs w:val="24"/>
          <w:shd w:fill="auto" w:val="clear"/>
        </w:rPr>
        <w:t>01.01.2025г составила 12,9 тыс. человек.</w:t>
      </w:r>
    </w:p>
    <w:p>
      <w:pPr>
        <w:pStyle w:val="Normal"/>
        <w:bidi w:val="0"/>
        <w:ind w:hanging="0" w:left="0" w:right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</w:t>
      </w:r>
      <w:r>
        <w:rPr>
          <w:sz w:val="24"/>
          <w:szCs w:val="24"/>
        </w:rPr>
        <w:t>Отрицательная динамика численности населения округа обусловлена многими факторами, главный из которых – превышение уровня смертности над уровнем рождаемости.</w:t>
      </w:r>
    </w:p>
    <w:p>
      <w:pPr>
        <w:pStyle w:val="Normal"/>
        <w:bidi w:val="0"/>
        <w:ind w:hanging="0" w:left="0" w:right="0"/>
        <w:jc w:val="both"/>
        <w:rPr>
          <w:shd w:fill="auto" w:val="clear"/>
        </w:rPr>
      </w:pPr>
      <w:r>
        <w:rPr>
          <w:bCs/>
          <w:sz w:val="24"/>
          <w:szCs w:val="24"/>
          <w:shd w:fill="auto" w:val="clear"/>
        </w:rPr>
        <w:t xml:space="preserve">    </w:t>
      </w:r>
      <w:r>
        <w:rPr>
          <w:bCs/>
          <w:sz w:val="24"/>
          <w:szCs w:val="24"/>
          <w:shd w:fill="auto" w:val="clear"/>
        </w:rPr>
        <w:t xml:space="preserve">В Чебулинском муниципальном округе в 2024 году родилось 84 человек (87 чел. в 2023 году).    </w:t>
      </w:r>
      <w:bookmarkStart w:id="38" w:name="_Toc508958976"/>
      <w:r>
        <w:rPr>
          <w:sz w:val="24"/>
          <w:szCs w:val="24"/>
          <w:shd w:fill="auto" w:val="clear"/>
        </w:rPr>
        <w:t xml:space="preserve">Незначительное увеличение уровня смертности. Так смертность населения в 2024 году составила 205 человек (203 человека в 2023 году). </w:t>
      </w:r>
      <w:bookmarkEnd w:id="38"/>
    </w:p>
    <w:p>
      <w:pPr>
        <w:pStyle w:val="Normal"/>
        <w:bidi w:val="0"/>
        <w:ind w:hanging="0" w:left="0" w:right="0"/>
        <w:jc w:val="both"/>
        <w:rPr>
          <w:shd w:fill="auto" w:val="clear"/>
        </w:rPr>
      </w:pPr>
      <w:r>
        <w:rPr>
          <w:sz w:val="24"/>
          <w:szCs w:val="24"/>
          <w:shd w:fill="auto" w:val="clear"/>
        </w:rPr>
        <w:t xml:space="preserve">    </w:t>
      </w:r>
      <w:r>
        <w:rPr>
          <w:sz w:val="24"/>
          <w:szCs w:val="24"/>
          <w:shd w:fill="auto" w:val="clear"/>
        </w:rPr>
        <w:t xml:space="preserve">В округе численность пенсионеров и детей на 01.01.2025 года составила 5555 человек. </w:t>
      </w:r>
    </w:p>
    <w:p>
      <w:pPr>
        <w:pStyle w:val="Normal"/>
        <w:bidi w:val="0"/>
        <w:ind w:hanging="0" w:left="0" w:right="0"/>
        <w:jc w:val="both"/>
        <w:rPr>
          <w:shd w:fill="auto" w:val="clear"/>
        </w:rPr>
      </w:pPr>
      <w:r>
        <w:rPr>
          <w:sz w:val="24"/>
          <w:szCs w:val="24"/>
          <w:shd w:fill="auto" w:val="clear"/>
        </w:rPr>
        <w:t xml:space="preserve">     </w:t>
      </w:r>
      <w:r>
        <w:rPr>
          <w:sz w:val="24"/>
          <w:szCs w:val="24"/>
          <w:shd w:fill="auto" w:val="clear"/>
        </w:rPr>
        <w:t xml:space="preserve">Снижение численности населения в округе обусловлено влиянием не только естественной убыли, но и миграционными процессами. </w:t>
      </w:r>
    </w:p>
    <w:p>
      <w:pPr>
        <w:pStyle w:val="Normal"/>
        <w:bidi w:val="0"/>
        <w:ind w:hanging="0" w:left="0" w:right="0"/>
        <w:jc w:val="both"/>
        <w:rPr>
          <w:shd w:fill="auto" w:val="clear"/>
        </w:rPr>
      </w:pPr>
      <w:r>
        <w:rPr>
          <w:shd w:fill="auto" w:val="clear"/>
        </w:rPr>
      </w:r>
    </w:p>
    <w:p>
      <w:pPr>
        <w:pStyle w:val="Normal"/>
        <w:bidi w:val="0"/>
        <w:ind w:firstLine="709" w:left="0" w:right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Основные демографические показатели Чебулинского муниципального округа</w:t>
      </w:r>
    </w:p>
    <w:p>
      <w:pPr>
        <w:pStyle w:val="Normal"/>
        <w:bidi w:val="0"/>
        <w:ind w:firstLine="709" w:left="0" w:right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</w:r>
    </w:p>
    <w:tbl>
      <w:tblPr>
        <w:tblW w:w="9465" w:type="dxa"/>
        <w:jc w:val="left"/>
        <w:tblInd w:w="61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3"/>
        <w:gridCol w:w="3131"/>
        <w:gridCol w:w="2016"/>
        <w:gridCol w:w="2002"/>
        <w:gridCol w:w="2033"/>
      </w:tblGrid>
      <w:tr>
        <w:trPr/>
        <w:tc>
          <w:tcPr>
            <w:tcW w:w="2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bidi w:val="0"/>
              <w:jc w:val="center"/>
              <w:rPr>
                <w:rFonts w:ascii="Tinos;Calibri" w:hAnsi="Tinos;Calibri" w:cs="Tinos;Calibri"/>
                <w:sz w:val="21"/>
                <w:szCs w:val="21"/>
              </w:rPr>
            </w:pPr>
            <w:r>
              <w:rPr>
                <w:rFonts w:cs="Tinos;Calibri"/>
                <w:sz w:val="20"/>
                <w:szCs w:val="20"/>
              </w:rPr>
              <w:t>№</w:t>
            </w:r>
          </w:p>
        </w:tc>
        <w:tc>
          <w:tcPr>
            <w:tcW w:w="3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bidi w:val="0"/>
              <w:jc w:val="center"/>
              <w:rPr>
                <w:highlight w:val="none"/>
                <w:shd w:fill="auto" w:val="clear"/>
              </w:rPr>
            </w:pPr>
            <w:r>
              <w:rPr>
                <w:rFonts w:cs="Tinos;Calibri"/>
                <w:sz w:val="20"/>
                <w:szCs w:val="20"/>
                <w:shd w:fill="auto" w:val="clear"/>
              </w:rPr>
              <w:t>Показатель</w:t>
            </w:r>
          </w:p>
        </w:tc>
        <w:tc>
          <w:tcPr>
            <w:tcW w:w="20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bidi w:val="0"/>
              <w:jc w:val="center"/>
              <w:rPr>
                <w:highlight w:val="none"/>
                <w:shd w:fill="auto" w:val="clear"/>
              </w:rPr>
            </w:pPr>
            <w:r>
              <w:rPr>
                <w:rFonts w:cs="Tinos;Calibri"/>
                <w:sz w:val="20"/>
                <w:szCs w:val="20"/>
                <w:shd w:fill="auto" w:val="clear"/>
              </w:rPr>
              <w:t>На 1 января</w:t>
            </w:r>
          </w:p>
          <w:p>
            <w:pPr>
              <w:pStyle w:val="Normal"/>
              <w:widowControl w:val="false"/>
              <w:bidi w:val="0"/>
              <w:jc w:val="center"/>
              <w:rPr>
                <w:highlight w:val="none"/>
                <w:shd w:fill="auto" w:val="clear"/>
              </w:rPr>
            </w:pPr>
            <w:r>
              <w:rPr>
                <w:rFonts w:cs="Tinos;Calibri"/>
                <w:sz w:val="20"/>
                <w:szCs w:val="20"/>
                <w:shd w:fill="auto" w:val="clear"/>
              </w:rPr>
              <w:t>2023 года</w:t>
            </w:r>
          </w:p>
        </w:tc>
        <w:tc>
          <w:tcPr>
            <w:tcW w:w="20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bidi w:val="0"/>
              <w:jc w:val="center"/>
              <w:rPr>
                <w:highlight w:val="none"/>
                <w:shd w:fill="auto" w:val="clear"/>
              </w:rPr>
            </w:pPr>
            <w:r>
              <w:rPr>
                <w:rFonts w:cs="Tinos;Calibri"/>
                <w:sz w:val="20"/>
                <w:szCs w:val="20"/>
                <w:shd w:fill="auto" w:val="clear"/>
              </w:rPr>
              <w:t>На 1 января</w:t>
            </w:r>
          </w:p>
          <w:p>
            <w:pPr>
              <w:pStyle w:val="Normal"/>
              <w:widowControl w:val="false"/>
              <w:bidi w:val="0"/>
              <w:jc w:val="center"/>
              <w:rPr>
                <w:highlight w:val="none"/>
                <w:shd w:fill="auto" w:val="clear"/>
              </w:rPr>
            </w:pPr>
            <w:r>
              <w:rPr>
                <w:rFonts w:cs="Tinos;Calibri"/>
                <w:sz w:val="20"/>
                <w:szCs w:val="20"/>
                <w:shd w:fill="auto" w:val="clear"/>
              </w:rPr>
              <w:t>2024 года</w:t>
            </w:r>
          </w:p>
        </w:tc>
        <w:tc>
          <w:tcPr>
            <w:tcW w:w="20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bidi w:val="0"/>
              <w:jc w:val="center"/>
              <w:rPr>
                <w:highlight w:val="none"/>
                <w:shd w:fill="auto" w:val="clear"/>
              </w:rPr>
            </w:pPr>
            <w:r>
              <w:rPr>
                <w:rFonts w:cs="Tinos;Calibri"/>
                <w:sz w:val="20"/>
                <w:szCs w:val="20"/>
                <w:shd w:fill="auto" w:val="clear"/>
              </w:rPr>
              <w:t>На 1 января 2025 года</w:t>
            </w:r>
          </w:p>
        </w:tc>
      </w:tr>
      <w:tr>
        <w:trPr/>
        <w:tc>
          <w:tcPr>
            <w:tcW w:w="2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bidi w:val="0"/>
              <w:rPr>
                <w:rFonts w:ascii="Tinos;Calibri" w:hAnsi="Tinos;Calibri" w:cs="Tinos;Calibri"/>
                <w:sz w:val="21"/>
                <w:szCs w:val="21"/>
              </w:rPr>
            </w:pPr>
            <w:r>
              <w:rPr>
                <w:rFonts w:cs="Tinos;Calibri"/>
                <w:sz w:val="20"/>
                <w:szCs w:val="20"/>
              </w:rPr>
              <w:t>1</w:t>
            </w:r>
          </w:p>
        </w:tc>
        <w:tc>
          <w:tcPr>
            <w:tcW w:w="3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bidi w:val="0"/>
              <w:rPr>
                <w:highlight w:val="none"/>
                <w:shd w:fill="auto" w:val="clear"/>
              </w:rPr>
            </w:pPr>
            <w:r>
              <w:rPr>
                <w:rFonts w:cs="Tinos;Calibri"/>
                <w:sz w:val="20"/>
                <w:szCs w:val="20"/>
                <w:shd w:fill="auto" w:val="clear"/>
              </w:rPr>
              <w:t>Численность постоянного населения, человек</w:t>
            </w:r>
          </w:p>
        </w:tc>
        <w:tc>
          <w:tcPr>
            <w:tcW w:w="20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bidi w:val="0"/>
              <w:jc w:val="center"/>
              <w:rPr>
                <w:highlight w:val="none"/>
                <w:shd w:fill="auto" w:val="clear"/>
              </w:rPr>
            </w:pPr>
            <w:r>
              <w:rPr>
                <w:rFonts w:cs="Tinos;Calibri"/>
                <w:sz w:val="20"/>
                <w:szCs w:val="20"/>
                <w:shd w:fill="auto" w:val="clear"/>
                <w:lang w:val="en-US"/>
              </w:rPr>
              <w:t>13270</w:t>
            </w:r>
          </w:p>
        </w:tc>
        <w:tc>
          <w:tcPr>
            <w:tcW w:w="20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bidi w:val="0"/>
              <w:jc w:val="center"/>
              <w:rPr>
                <w:highlight w:val="none"/>
                <w:shd w:fill="auto" w:val="clear"/>
              </w:rPr>
            </w:pPr>
            <w:r>
              <w:rPr>
                <w:rFonts w:cs="Tinos;Calibri"/>
                <w:sz w:val="20"/>
                <w:szCs w:val="20"/>
                <w:shd w:fill="auto" w:val="clear"/>
                <w:lang w:val="en-US"/>
              </w:rPr>
              <w:t>12997</w:t>
            </w:r>
          </w:p>
        </w:tc>
        <w:tc>
          <w:tcPr>
            <w:tcW w:w="20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bidi w:val="0"/>
              <w:jc w:val="center"/>
              <w:rPr>
                <w:highlight w:val="none"/>
                <w:shd w:fill="auto" w:val="clear"/>
              </w:rPr>
            </w:pPr>
            <w:r>
              <w:rPr>
                <w:rFonts w:cs="Tinos;Calibri"/>
                <w:sz w:val="20"/>
                <w:szCs w:val="20"/>
                <w:shd w:fill="auto" w:val="clear"/>
                <w:lang w:val="en-US"/>
              </w:rPr>
              <w:t>12877</w:t>
            </w:r>
          </w:p>
        </w:tc>
      </w:tr>
      <w:tr>
        <w:trPr/>
        <w:tc>
          <w:tcPr>
            <w:tcW w:w="2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bidi w:val="0"/>
              <w:rPr>
                <w:rFonts w:ascii="Tinos;Calibri" w:hAnsi="Tinos;Calibri" w:cs="Tinos;Calibri"/>
                <w:sz w:val="21"/>
                <w:szCs w:val="21"/>
              </w:rPr>
            </w:pPr>
            <w:r>
              <w:rPr>
                <w:rFonts w:cs="Tinos;Calibri"/>
                <w:sz w:val="20"/>
                <w:szCs w:val="20"/>
              </w:rPr>
              <w:t>2</w:t>
            </w:r>
          </w:p>
        </w:tc>
        <w:tc>
          <w:tcPr>
            <w:tcW w:w="3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bidi w:val="0"/>
              <w:rPr>
                <w:highlight w:val="none"/>
                <w:shd w:fill="auto" w:val="clear"/>
              </w:rPr>
            </w:pPr>
            <w:r>
              <w:rPr>
                <w:rFonts w:cs="Tinos;Calibri"/>
                <w:sz w:val="20"/>
                <w:szCs w:val="20"/>
                <w:shd w:fill="auto" w:val="clear"/>
              </w:rPr>
              <w:t>Число родившихся, человек</w:t>
            </w:r>
          </w:p>
        </w:tc>
        <w:tc>
          <w:tcPr>
            <w:tcW w:w="20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bidi w:val="0"/>
              <w:jc w:val="center"/>
              <w:rPr>
                <w:highlight w:val="none"/>
                <w:shd w:fill="auto" w:val="clear"/>
              </w:rPr>
            </w:pPr>
            <w:r>
              <w:rPr>
                <w:rFonts w:cs="Tinos;Calibri"/>
                <w:sz w:val="20"/>
                <w:szCs w:val="20"/>
                <w:shd w:fill="auto" w:val="clear"/>
              </w:rPr>
              <w:t>115</w:t>
            </w:r>
          </w:p>
        </w:tc>
        <w:tc>
          <w:tcPr>
            <w:tcW w:w="20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bidi w:val="0"/>
              <w:jc w:val="center"/>
              <w:rPr>
                <w:highlight w:val="none"/>
                <w:shd w:fill="auto" w:val="clear"/>
              </w:rPr>
            </w:pPr>
            <w:r>
              <w:rPr>
                <w:rFonts w:cs="Tinos;Calibri"/>
                <w:sz w:val="20"/>
                <w:szCs w:val="20"/>
                <w:shd w:fill="auto" w:val="clear"/>
              </w:rPr>
              <w:t>87</w:t>
            </w:r>
          </w:p>
        </w:tc>
        <w:tc>
          <w:tcPr>
            <w:tcW w:w="20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bidi w:val="0"/>
              <w:jc w:val="center"/>
              <w:rPr>
                <w:highlight w:val="none"/>
                <w:shd w:fill="auto" w:val="clear"/>
              </w:rPr>
            </w:pPr>
            <w:r>
              <w:rPr>
                <w:rFonts w:cs="Tinos;Calibri"/>
                <w:sz w:val="20"/>
                <w:szCs w:val="20"/>
                <w:shd w:fill="auto" w:val="clear"/>
              </w:rPr>
              <w:t>84</w:t>
            </w:r>
          </w:p>
        </w:tc>
      </w:tr>
      <w:tr>
        <w:trPr/>
        <w:tc>
          <w:tcPr>
            <w:tcW w:w="2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bidi w:val="0"/>
              <w:rPr>
                <w:rFonts w:ascii="Tinos;Calibri" w:hAnsi="Tinos;Calibri" w:cs="Tinos;Calibri"/>
                <w:sz w:val="21"/>
                <w:szCs w:val="21"/>
              </w:rPr>
            </w:pPr>
            <w:r>
              <w:rPr>
                <w:rFonts w:cs="Tinos;Calibri"/>
                <w:sz w:val="20"/>
                <w:szCs w:val="20"/>
              </w:rPr>
              <w:t>3</w:t>
            </w:r>
          </w:p>
        </w:tc>
        <w:tc>
          <w:tcPr>
            <w:tcW w:w="3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bidi w:val="0"/>
              <w:rPr>
                <w:highlight w:val="none"/>
                <w:shd w:fill="auto" w:val="clear"/>
              </w:rPr>
            </w:pPr>
            <w:r>
              <w:rPr>
                <w:rFonts w:cs="Tinos;Calibri"/>
                <w:sz w:val="20"/>
                <w:szCs w:val="20"/>
                <w:shd w:fill="auto" w:val="clear"/>
              </w:rPr>
              <w:t>Число умерших, человек</w:t>
            </w:r>
          </w:p>
        </w:tc>
        <w:tc>
          <w:tcPr>
            <w:tcW w:w="20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bidi w:val="0"/>
              <w:jc w:val="center"/>
              <w:rPr>
                <w:highlight w:val="none"/>
                <w:shd w:fill="auto" w:val="clear"/>
              </w:rPr>
            </w:pPr>
            <w:r>
              <w:rPr>
                <w:rFonts w:cs="Tinos;Calibri"/>
                <w:sz w:val="20"/>
                <w:szCs w:val="20"/>
                <w:shd w:fill="auto" w:val="clear"/>
              </w:rPr>
              <w:t>205</w:t>
            </w:r>
          </w:p>
        </w:tc>
        <w:tc>
          <w:tcPr>
            <w:tcW w:w="20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bidi w:val="0"/>
              <w:jc w:val="center"/>
              <w:rPr>
                <w:highlight w:val="none"/>
                <w:shd w:fill="auto" w:val="clear"/>
              </w:rPr>
            </w:pPr>
            <w:r>
              <w:rPr>
                <w:rFonts w:cs="Tinos;Calibri"/>
                <w:sz w:val="20"/>
                <w:szCs w:val="20"/>
                <w:shd w:fill="auto" w:val="clear"/>
              </w:rPr>
              <w:t>203</w:t>
            </w:r>
          </w:p>
        </w:tc>
        <w:tc>
          <w:tcPr>
            <w:tcW w:w="20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bidi w:val="0"/>
              <w:jc w:val="center"/>
              <w:rPr>
                <w:highlight w:val="none"/>
                <w:shd w:fill="auto" w:val="clear"/>
              </w:rPr>
            </w:pPr>
            <w:r>
              <w:rPr>
                <w:rFonts w:cs="Tinos;Calibri"/>
                <w:sz w:val="20"/>
                <w:szCs w:val="20"/>
                <w:shd w:fill="auto" w:val="clear"/>
              </w:rPr>
              <w:t>205</w:t>
            </w:r>
          </w:p>
        </w:tc>
      </w:tr>
      <w:tr>
        <w:trPr/>
        <w:tc>
          <w:tcPr>
            <w:tcW w:w="2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bidi w:val="0"/>
              <w:rPr>
                <w:rFonts w:ascii="Tinos;Calibri" w:hAnsi="Tinos;Calibri" w:cs="Tinos;Calibri"/>
                <w:sz w:val="21"/>
                <w:szCs w:val="21"/>
              </w:rPr>
            </w:pPr>
            <w:r>
              <w:rPr>
                <w:rFonts w:cs="Tinos;Calibri"/>
                <w:sz w:val="20"/>
                <w:szCs w:val="20"/>
              </w:rPr>
              <w:t>4</w:t>
            </w:r>
          </w:p>
        </w:tc>
        <w:tc>
          <w:tcPr>
            <w:tcW w:w="3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bidi w:val="0"/>
              <w:rPr>
                <w:highlight w:val="none"/>
                <w:shd w:fill="auto" w:val="clear"/>
              </w:rPr>
            </w:pPr>
            <w:r>
              <w:rPr>
                <w:rFonts w:cs="Tinos;Calibri"/>
                <w:sz w:val="20"/>
                <w:szCs w:val="20"/>
                <w:shd w:fill="auto" w:val="clear"/>
              </w:rPr>
              <w:t>Естественный прирост (убыль), человек</w:t>
            </w:r>
          </w:p>
        </w:tc>
        <w:tc>
          <w:tcPr>
            <w:tcW w:w="20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bidi w:val="0"/>
              <w:jc w:val="center"/>
              <w:rPr>
                <w:highlight w:val="none"/>
                <w:shd w:fill="auto" w:val="clear"/>
              </w:rPr>
            </w:pPr>
            <w:r>
              <w:rPr>
                <w:rFonts w:cs="Tinos;Calibri"/>
                <w:sz w:val="20"/>
                <w:szCs w:val="20"/>
                <w:shd w:fill="auto" w:val="clear"/>
              </w:rPr>
              <w:t>-90</w:t>
            </w:r>
          </w:p>
        </w:tc>
        <w:tc>
          <w:tcPr>
            <w:tcW w:w="20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bidi w:val="0"/>
              <w:jc w:val="center"/>
              <w:rPr>
                <w:highlight w:val="none"/>
                <w:shd w:fill="auto" w:val="clear"/>
              </w:rPr>
            </w:pPr>
            <w:r>
              <w:rPr>
                <w:rFonts w:cs="Tinos;Calibri"/>
                <w:sz w:val="20"/>
                <w:szCs w:val="20"/>
                <w:shd w:fill="auto" w:val="clear"/>
              </w:rPr>
              <w:t>-116</w:t>
            </w:r>
          </w:p>
        </w:tc>
        <w:tc>
          <w:tcPr>
            <w:tcW w:w="20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bidi w:val="0"/>
              <w:jc w:val="center"/>
              <w:rPr>
                <w:highlight w:val="none"/>
                <w:shd w:fill="auto" w:val="clear"/>
              </w:rPr>
            </w:pPr>
            <w:r>
              <w:rPr>
                <w:rFonts w:cs="Tinos;Calibri"/>
                <w:sz w:val="20"/>
                <w:szCs w:val="20"/>
                <w:shd w:fill="auto" w:val="clear"/>
              </w:rPr>
              <w:t>-121</w:t>
            </w:r>
          </w:p>
        </w:tc>
      </w:tr>
      <w:tr>
        <w:trPr/>
        <w:tc>
          <w:tcPr>
            <w:tcW w:w="2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bidi w:val="0"/>
              <w:rPr>
                <w:rFonts w:ascii="Tinos;Calibri" w:hAnsi="Tinos;Calibri" w:cs="Tinos;Calibri"/>
                <w:sz w:val="21"/>
                <w:szCs w:val="21"/>
              </w:rPr>
            </w:pPr>
            <w:r>
              <w:rPr>
                <w:rFonts w:cs="Tinos;Calibri"/>
                <w:sz w:val="20"/>
                <w:szCs w:val="20"/>
              </w:rPr>
              <w:t>5</w:t>
            </w:r>
          </w:p>
        </w:tc>
        <w:tc>
          <w:tcPr>
            <w:tcW w:w="3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bidi w:val="0"/>
              <w:rPr>
                <w:highlight w:val="none"/>
                <w:shd w:fill="auto" w:val="clear"/>
              </w:rPr>
            </w:pPr>
            <w:r>
              <w:rPr>
                <w:rFonts w:cs="Tinos;Calibri"/>
                <w:sz w:val="20"/>
                <w:szCs w:val="20"/>
                <w:shd w:fill="auto" w:val="clear"/>
              </w:rPr>
              <w:t>Число прибывших, человек</w:t>
            </w:r>
          </w:p>
        </w:tc>
        <w:tc>
          <w:tcPr>
            <w:tcW w:w="20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bidi w:val="0"/>
              <w:jc w:val="center"/>
              <w:rPr>
                <w:highlight w:val="none"/>
                <w:shd w:fill="auto" w:val="clear"/>
              </w:rPr>
            </w:pPr>
            <w:r>
              <w:rPr>
                <w:rFonts w:cs="Tinos;Calibri"/>
                <w:sz w:val="20"/>
                <w:szCs w:val="20"/>
                <w:shd w:fill="auto" w:val="clear"/>
              </w:rPr>
              <w:t>289</w:t>
            </w:r>
          </w:p>
        </w:tc>
        <w:tc>
          <w:tcPr>
            <w:tcW w:w="20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bidi w:val="0"/>
              <w:jc w:val="center"/>
              <w:rPr>
                <w:highlight w:val="none"/>
                <w:shd w:fill="auto" w:val="clear"/>
              </w:rPr>
            </w:pPr>
            <w:r>
              <w:rPr>
                <w:rFonts w:cs="Tinos;Calibri"/>
                <w:sz w:val="20"/>
                <w:szCs w:val="20"/>
                <w:shd w:fill="auto" w:val="clear"/>
              </w:rPr>
              <w:t>189</w:t>
            </w:r>
          </w:p>
        </w:tc>
        <w:tc>
          <w:tcPr>
            <w:tcW w:w="20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bidi w:val="0"/>
              <w:jc w:val="center"/>
              <w:rPr>
                <w:highlight w:val="none"/>
                <w:shd w:fill="auto" w:val="clear"/>
              </w:rPr>
            </w:pPr>
            <w:r>
              <w:rPr>
                <w:rFonts w:cs="Tinos;Calibri"/>
                <w:sz w:val="20"/>
                <w:szCs w:val="20"/>
                <w:shd w:fill="auto" w:val="clear"/>
              </w:rPr>
              <w:t>265</w:t>
            </w:r>
          </w:p>
        </w:tc>
      </w:tr>
      <w:tr>
        <w:trPr/>
        <w:tc>
          <w:tcPr>
            <w:tcW w:w="2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bidi w:val="0"/>
              <w:rPr>
                <w:rFonts w:ascii="Tinos;Calibri" w:hAnsi="Tinos;Calibri" w:cs="Tinos;Calibri"/>
                <w:sz w:val="21"/>
                <w:szCs w:val="21"/>
              </w:rPr>
            </w:pPr>
            <w:r>
              <w:rPr>
                <w:rFonts w:cs="Tinos;Calibri"/>
                <w:sz w:val="20"/>
                <w:szCs w:val="20"/>
              </w:rPr>
              <w:t>6</w:t>
            </w:r>
          </w:p>
        </w:tc>
        <w:tc>
          <w:tcPr>
            <w:tcW w:w="3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bidi w:val="0"/>
              <w:rPr>
                <w:highlight w:val="none"/>
                <w:shd w:fill="auto" w:val="clear"/>
              </w:rPr>
            </w:pPr>
            <w:r>
              <w:rPr>
                <w:rFonts w:cs="Tinos;Calibri"/>
                <w:sz w:val="20"/>
                <w:szCs w:val="20"/>
                <w:shd w:fill="auto" w:val="clear"/>
              </w:rPr>
              <w:t>Число выбывших, человек</w:t>
            </w:r>
          </w:p>
        </w:tc>
        <w:tc>
          <w:tcPr>
            <w:tcW w:w="20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bidi w:val="0"/>
              <w:jc w:val="center"/>
              <w:rPr>
                <w:highlight w:val="none"/>
                <w:shd w:fill="auto" w:val="clear"/>
              </w:rPr>
            </w:pPr>
            <w:r>
              <w:rPr>
                <w:rFonts w:cs="Tinos;Calibri"/>
                <w:sz w:val="20"/>
                <w:szCs w:val="20"/>
                <w:shd w:fill="auto" w:val="clear"/>
              </w:rPr>
              <w:t>365</w:t>
            </w:r>
          </w:p>
        </w:tc>
        <w:tc>
          <w:tcPr>
            <w:tcW w:w="20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bidi w:val="0"/>
              <w:jc w:val="center"/>
              <w:rPr>
                <w:highlight w:val="none"/>
                <w:shd w:fill="auto" w:val="clear"/>
              </w:rPr>
            </w:pPr>
            <w:r>
              <w:rPr>
                <w:rFonts w:cs="Tinos;Calibri"/>
                <w:sz w:val="20"/>
                <w:szCs w:val="20"/>
                <w:shd w:fill="auto" w:val="clear"/>
              </w:rPr>
              <w:t>346</w:t>
            </w:r>
          </w:p>
        </w:tc>
        <w:tc>
          <w:tcPr>
            <w:tcW w:w="20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bidi w:val="0"/>
              <w:jc w:val="center"/>
              <w:rPr>
                <w:highlight w:val="none"/>
                <w:shd w:fill="auto" w:val="clear"/>
              </w:rPr>
            </w:pPr>
            <w:r>
              <w:rPr>
                <w:rFonts w:cs="Tinos;Calibri"/>
                <w:sz w:val="20"/>
                <w:szCs w:val="20"/>
                <w:shd w:fill="auto" w:val="clear"/>
              </w:rPr>
              <w:t>264</w:t>
            </w:r>
          </w:p>
        </w:tc>
      </w:tr>
      <w:tr>
        <w:trPr/>
        <w:tc>
          <w:tcPr>
            <w:tcW w:w="2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bidi w:val="0"/>
              <w:rPr>
                <w:rFonts w:ascii="Tinos;Calibri" w:hAnsi="Tinos;Calibri" w:cs="Tinos;Calibri"/>
                <w:sz w:val="21"/>
                <w:szCs w:val="21"/>
              </w:rPr>
            </w:pPr>
            <w:r>
              <w:rPr>
                <w:rFonts w:cs="Tinos;Calibri"/>
                <w:sz w:val="20"/>
                <w:szCs w:val="20"/>
              </w:rPr>
              <w:t>7</w:t>
            </w:r>
          </w:p>
        </w:tc>
        <w:tc>
          <w:tcPr>
            <w:tcW w:w="3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bidi w:val="0"/>
              <w:rPr>
                <w:highlight w:val="none"/>
                <w:shd w:fill="auto" w:val="clear"/>
              </w:rPr>
            </w:pPr>
            <w:r>
              <w:rPr>
                <w:rFonts w:cs="Tinos;Calibri"/>
                <w:sz w:val="20"/>
                <w:szCs w:val="20"/>
                <w:shd w:fill="auto" w:val="clear"/>
              </w:rPr>
              <w:t>Миграционный прирост (убыль), человек</w:t>
            </w:r>
          </w:p>
        </w:tc>
        <w:tc>
          <w:tcPr>
            <w:tcW w:w="20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bidi w:val="0"/>
              <w:jc w:val="center"/>
              <w:rPr>
                <w:highlight w:val="none"/>
                <w:shd w:fill="auto" w:val="clear"/>
              </w:rPr>
            </w:pPr>
            <w:r>
              <w:rPr>
                <w:rFonts w:cs="Tinos;Calibri"/>
                <w:sz w:val="20"/>
                <w:szCs w:val="20"/>
                <w:shd w:fill="auto" w:val="clear"/>
              </w:rPr>
              <w:t>-76</w:t>
            </w:r>
          </w:p>
        </w:tc>
        <w:tc>
          <w:tcPr>
            <w:tcW w:w="20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bidi w:val="0"/>
              <w:jc w:val="center"/>
              <w:rPr>
                <w:highlight w:val="none"/>
                <w:shd w:fill="auto" w:val="clear"/>
              </w:rPr>
            </w:pPr>
            <w:r>
              <w:rPr>
                <w:rFonts w:cs="Tinos;Calibri"/>
                <w:sz w:val="20"/>
                <w:szCs w:val="20"/>
                <w:shd w:fill="auto" w:val="clear"/>
              </w:rPr>
              <w:t>-157</w:t>
            </w:r>
          </w:p>
        </w:tc>
        <w:tc>
          <w:tcPr>
            <w:tcW w:w="20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bidi w:val="0"/>
              <w:jc w:val="center"/>
              <w:rPr>
                <w:highlight w:val="none"/>
                <w:shd w:fill="auto" w:val="clear"/>
              </w:rPr>
            </w:pPr>
            <w:r>
              <w:rPr>
                <w:rFonts w:cs="Tinos;Calibri"/>
                <w:sz w:val="20"/>
                <w:szCs w:val="20"/>
                <w:shd w:fill="auto" w:val="clear"/>
              </w:rPr>
              <w:t>1</w:t>
            </w:r>
          </w:p>
        </w:tc>
      </w:tr>
    </w:tbl>
    <w:p>
      <w:pPr>
        <w:pStyle w:val="26"/>
        <w:bidi w:val="0"/>
        <w:ind w:hanging="0" w:left="0"/>
        <w:jc w:val="center"/>
        <w:rPr>
          <w:rFonts w:ascii="PT Astra Serif" w:hAnsi="PT Astra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26"/>
        <w:bidi w:val="0"/>
        <w:ind w:hanging="0" w:left="0"/>
        <w:jc w:val="center"/>
        <w:rPr>
          <w:rFonts w:ascii="PT Astra Serif" w:hAnsi="PT Astra Serif"/>
          <w:sz w:val="24"/>
          <w:szCs w:val="24"/>
        </w:rPr>
      </w:pPr>
      <w:bookmarkStart w:id="39" w:name="_Toc387671538"/>
      <w:bookmarkStart w:id="40" w:name="_Toc387139346"/>
      <w:bookmarkStart w:id="41" w:name="_Toc387671698"/>
      <w:r>
        <w:rPr>
          <w:i w:val="false"/>
          <w:sz w:val="24"/>
          <w:szCs w:val="24"/>
        </w:rPr>
        <w:t>Занятость населения</w:t>
      </w:r>
      <w:bookmarkEnd w:id="39"/>
      <w:bookmarkEnd w:id="40"/>
      <w:bookmarkEnd w:id="41"/>
      <w:r>
        <w:rPr>
          <w:i w:val="false"/>
          <w:sz w:val="24"/>
          <w:szCs w:val="24"/>
        </w:rPr>
        <w:t xml:space="preserve"> и доходы населения</w:t>
      </w:r>
    </w:p>
    <w:p>
      <w:pPr>
        <w:sectPr>
          <w:type w:val="continuous"/>
          <w:pgSz w:w="11906" w:h="16838"/>
          <w:pgMar w:left="567" w:right="567" w:gutter="0" w:header="567" w:top="624" w:footer="510" w:bottom="567"/>
          <w:formProt w:val="false"/>
          <w:textDirection w:val="lrTb"/>
          <w:docGrid w:type="default" w:linePitch="600" w:charSpace="24576"/>
        </w:sectPr>
      </w:pPr>
    </w:p>
    <w:p>
      <w:pPr>
        <w:pStyle w:val="Normal"/>
        <w:bidi w:val="0"/>
        <w:ind w:hanging="0" w:left="0" w:right="0"/>
        <w:jc w:val="both"/>
        <w:rPr>
          <w:sz w:val="24"/>
        </w:rPr>
      </w:pPr>
      <w:r>
        <w:rPr>
          <w:sz w:val="24"/>
          <w:szCs w:val="24"/>
        </w:rPr>
        <w:t xml:space="preserve">      </w:t>
      </w:r>
      <w:r>
        <w:rPr>
          <w:sz w:val="24"/>
          <w:szCs w:val="24"/>
        </w:rPr>
        <w:t>Средняя заработная плата по округу в 2025 году составила 56648 рублей.</w:t>
      </w:r>
    </w:p>
    <w:p>
      <w:pPr>
        <w:pStyle w:val="Normal"/>
        <w:bidi w:val="0"/>
        <w:ind w:hanging="0" w:left="0" w:right="0"/>
        <w:jc w:val="both"/>
        <w:rPr>
          <w:sz w:val="24"/>
        </w:rPr>
      </w:pPr>
      <w:r>
        <w:rPr>
          <w:sz w:val="24"/>
          <w:szCs w:val="24"/>
        </w:rPr>
        <w:t xml:space="preserve">        </w:t>
      </w:r>
      <w:r>
        <w:rPr>
          <w:sz w:val="24"/>
          <w:szCs w:val="24"/>
        </w:rPr>
        <w:t>Численность работающих в социально-экономическом секторе 2986 человек.</w:t>
      </w:r>
    </w:p>
    <w:p>
      <w:pPr>
        <w:pStyle w:val="Normal"/>
        <w:bidi w:val="0"/>
        <w:ind w:hanging="0" w:left="0" w:right="0"/>
        <w:jc w:val="both"/>
        <w:rPr>
          <w:sz w:val="24"/>
        </w:rPr>
      </w:pPr>
      <w:r>
        <w:rPr>
          <w:sz w:val="24"/>
          <w:szCs w:val="24"/>
        </w:rPr>
        <w:t xml:space="preserve">     </w:t>
      </w:r>
      <w:r>
        <w:rPr>
          <w:sz w:val="24"/>
          <w:szCs w:val="24"/>
        </w:rPr>
        <w:t>Уровень регистрируемой безработицы на 01.01.2026 года составляет 1,32%.</w:t>
      </w:r>
    </w:p>
    <w:p>
      <w:pPr>
        <w:pStyle w:val="Normal"/>
        <w:bidi w:val="0"/>
        <w:ind w:hanging="0" w:left="0" w:right="0"/>
        <w:jc w:val="both"/>
        <w:rPr>
          <w:sz w:val="24"/>
        </w:rPr>
      </w:pPr>
      <w:r>
        <w:rPr>
          <w:rFonts w:cs="Nimbus Roman"/>
          <w:b w:val="false"/>
          <w:bCs w:val="false"/>
          <w:sz w:val="24"/>
          <w:szCs w:val="24"/>
        </w:rPr>
        <w:t xml:space="preserve">     </w:t>
      </w:r>
      <w:r>
        <w:rPr>
          <w:rFonts w:cs="Nimbus Roman"/>
          <w:b w:val="false"/>
          <w:bCs w:val="false"/>
          <w:color w:val="000000"/>
          <w:sz w:val="24"/>
          <w:szCs w:val="24"/>
        </w:rPr>
        <w:t xml:space="preserve">В разрезе видов деятельности численность занятых за отчетный период положительная динамика занятых сложилась в сферах: транспортировка и хранение, деятельность гостиниц и предприятий общественного питания, государственное управление и обеспечение военной безопасности, образование. </w:t>
      </w:r>
    </w:p>
    <w:p>
      <w:pPr>
        <w:pStyle w:val="Normal"/>
        <w:bidi w:val="0"/>
        <w:ind w:hanging="0" w:left="0" w:right="0"/>
        <w:jc w:val="both"/>
        <w:rPr>
          <w:rFonts w:ascii="PT Astra Serif" w:hAnsi="PT Astra Serif"/>
          <w:sz w:val="24"/>
          <w:szCs w:val="24"/>
        </w:rPr>
      </w:pPr>
      <w:r>
        <w:rPr>
          <w:rFonts w:cs="Times New Roman"/>
          <w:b w:val="false"/>
          <w:bCs w:val="false"/>
          <w:color w:val="000000"/>
          <w:sz w:val="24"/>
          <w:szCs w:val="24"/>
        </w:rPr>
        <w:t xml:space="preserve">      </w:t>
      </w:r>
      <w:r>
        <w:rPr>
          <w:rFonts w:cs="Times New Roman"/>
          <w:b w:val="false"/>
          <w:bCs w:val="false"/>
          <w:color w:val="000000"/>
          <w:sz w:val="24"/>
          <w:szCs w:val="24"/>
        </w:rPr>
        <w:t xml:space="preserve">В других отраслях экономики округа отмечено небольшое сокращение численности работников. </w:t>
      </w:r>
    </w:p>
    <w:p>
      <w:pPr>
        <w:pStyle w:val="221"/>
        <w:widowControl/>
        <w:bidi w:val="0"/>
        <w:ind w:firstLine="567" w:left="0" w:right="340"/>
        <w:jc w:val="both"/>
        <w:rPr>
          <w:rFonts w:ascii="PT Astra Serif" w:hAnsi="PT Astra Serif"/>
          <w:sz w:val="24"/>
          <w:szCs w:val="24"/>
        </w:rPr>
      </w:pPr>
      <w:r>
        <w:rPr>
          <w:rFonts w:cs="Nimbus Roman"/>
          <w:color w:val="000000"/>
          <w:sz w:val="24"/>
          <w:szCs w:val="24"/>
        </w:rPr>
        <w:t>Среднемесячная заработная плата  работников на предприятиях округа  составила 56648 рублей, увеличившись по сравнению с аналогичным периодом прошлого года на 2567 рублей в месяц (в 2024 году 54081 на 1 работника в месяц), или 104,7 %.</w:t>
      </w:r>
    </w:p>
    <w:p>
      <w:pPr>
        <w:pStyle w:val="BodyText21"/>
        <w:spacing w:lineRule="auto" w:line="240"/>
        <w:ind w:firstLine="708" w:left="0" w:right="401"/>
        <w:jc w:val="both"/>
        <w:rPr>
          <w:rFonts w:ascii="PT Astra Serif" w:hAnsi="PT Astra Serif" w:cs="Tinos"/>
          <w:color w:val="000000"/>
          <w:sz w:val="24"/>
          <w:szCs w:val="24"/>
        </w:rPr>
      </w:pPr>
      <w:r>
        <w:rPr>
          <w:rFonts w:cs="Tinos"/>
          <w:color w:val="000000"/>
          <w:sz w:val="24"/>
          <w:szCs w:val="24"/>
        </w:rPr>
        <w:t>Отмечается значительная дифференциация заработной платы – от 71,4 тыс. рублей на 1 работника в месяц в сфере производство, передача и распределение электроэнергии, до 31,6 тыс. рублей в сфере гостиниц и предприятий общественного питания. Кроме того, ниже среднерайонного показателя заработная плата работников, занятых в сельском хозяйстве, в сфере производство, передача и распределение пара и горячей воды, в сфере торговли оптовой и розничной, ремонт автотранспортных средств и мотоциклов, в сфере транспортировки и хранении, в области информации и связи, деятельности профессиональной, научной и технической, деятельность в области культуры, спорта, организации досуга и развлечений.</w:t>
      </w:r>
    </w:p>
    <w:p>
      <w:pPr>
        <w:pStyle w:val="BodyText21"/>
        <w:spacing w:lineRule="auto" w:line="240"/>
        <w:ind w:firstLine="708" w:left="0" w:right="401"/>
        <w:jc w:val="both"/>
        <w:rPr>
          <w:rFonts w:ascii="PT Astra Serif" w:hAnsi="PT Astra Serif" w:cs="Tinos"/>
          <w:b w:val="false"/>
          <w:bCs w:val="false"/>
          <w:sz w:val="24"/>
          <w:szCs w:val="24"/>
        </w:rPr>
      </w:pPr>
      <w:r>
        <w:rPr>
          <w:rFonts w:cs="Tinos"/>
          <w:b w:val="false"/>
          <w:bCs w:val="false"/>
          <w:sz w:val="24"/>
          <w:szCs w:val="24"/>
        </w:rPr>
        <w:t xml:space="preserve">Наиболее высокий темп роста средней заработной платы в отчетном году отмечен в деятельности административной и сопутствующие услуги — 127,7 %, в сфере торговли оптовой и розничной, ремонт автотранспортных средств и мотоциклов — 121,8 %, в сфере транспортировка и хранение — 120,2 %, производство, передача и распределение электроэнергии — 117,2 %, деятельность гостиниц и предприятий общественного питания — 114,5 %, государственное управление и обеспечение военной безопасности — 114,4 %,  деятельность в области здравоохранения и социальных услуг–109,1 %. </w:t>
      </w:r>
    </w:p>
    <w:p>
      <w:pPr>
        <w:pStyle w:val="221"/>
        <w:jc w:val="both"/>
        <w:rPr>
          <w:rFonts w:ascii="PT Astra Serif" w:hAnsi="PT Astra Serif" w:cs="Tinos"/>
          <w:b w:val="false"/>
          <w:bCs w:val="false"/>
          <w:color w:val="000000"/>
          <w:sz w:val="24"/>
          <w:szCs w:val="24"/>
        </w:rPr>
      </w:pPr>
      <w:r>
        <w:rPr>
          <w:rFonts w:cs="Nimbus Roman"/>
          <w:b w:val="false"/>
          <w:bCs w:val="false"/>
          <w:color w:val="000000"/>
          <w:sz w:val="24"/>
          <w:szCs w:val="24"/>
        </w:rPr>
        <w:t>В настоящее время в Чебулинском муниципальном округе не планируется закрытие предприятий или сокращение производства.</w:t>
      </w:r>
    </w:p>
    <w:p>
      <w:pPr>
        <w:sectPr>
          <w:type w:val="continuous"/>
          <w:pgSz w:w="11906" w:h="16838"/>
          <w:pgMar w:left="567" w:right="567" w:gutter="0" w:header="567" w:top="624" w:footer="510" w:bottom="567"/>
          <w:formProt w:val="false"/>
          <w:textDirection w:val="lrTb"/>
          <w:docGrid w:type="default" w:linePitch="600" w:charSpace="24576"/>
        </w:sectPr>
      </w:pPr>
    </w:p>
    <w:p>
      <w:pPr>
        <w:pStyle w:val="Normal"/>
        <w:bidi w:val="0"/>
        <w:jc w:val="center"/>
        <w:rPr>
          <w:b/>
        </w:rPr>
      </w:pPr>
      <w:r>
        <w:rPr>
          <w:b/>
        </w:rPr>
      </w:r>
    </w:p>
    <w:p>
      <w:pPr>
        <w:pStyle w:val="Normal"/>
        <w:bidi w:val="0"/>
        <w:jc w:val="center"/>
        <w:rPr>
          <w:sz w:val="24"/>
          <w:szCs w:val="24"/>
        </w:rPr>
      </w:pPr>
      <w:r>
        <w:rPr>
          <w:b/>
          <w:sz w:val="24"/>
          <w:szCs w:val="24"/>
        </w:rPr>
        <w:t>Стратегия развития Чебулинского муниципального округа</w:t>
      </w:r>
    </w:p>
    <w:p>
      <w:pPr>
        <w:pStyle w:val="Normal"/>
        <w:bidi w:val="0"/>
        <w:ind w:firstLine="709" w:left="0" w:right="0"/>
        <w:jc w:val="both"/>
        <w:rPr>
          <w:sz w:val="24"/>
          <w:szCs w:val="24"/>
        </w:rPr>
      </w:pPr>
      <w:r>
        <w:rPr>
          <w:sz w:val="24"/>
          <w:szCs w:val="24"/>
        </w:rPr>
      </w:r>
    </w:p>
    <w:p>
      <w:pPr>
        <w:sectPr>
          <w:type w:val="continuous"/>
          <w:pgSz w:w="11906" w:h="16838"/>
          <w:pgMar w:left="567" w:right="567" w:gutter="0" w:header="567" w:top="624" w:footer="510" w:bottom="567"/>
          <w:formProt w:val="false"/>
          <w:textDirection w:val="lrTb"/>
          <w:docGrid w:type="default" w:linePitch="600" w:charSpace="24576"/>
        </w:sectPr>
      </w:pPr>
    </w:p>
    <w:p>
      <w:pPr>
        <w:pStyle w:val="Normal"/>
        <w:bidi w:val="0"/>
        <w:ind w:firstLine="709" w:left="0" w:right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Основная стратегическая цель социально-экономического развития Чебулинского муниципального округа – </w:t>
      </w:r>
      <w:r>
        <w:rPr>
          <w:rFonts w:cs="Times New Roman"/>
          <w:bCs/>
          <w:sz w:val="24"/>
          <w:szCs w:val="24"/>
        </w:rPr>
        <w:t>достижение нового качества социально-экономического роста, обеспечивающего устойчивость и сбалансированность развития Чебулинского муниципального района</w:t>
      </w:r>
      <w:r>
        <w:rPr>
          <w:sz w:val="24"/>
          <w:szCs w:val="24"/>
        </w:rPr>
        <w:t>.</w:t>
      </w:r>
    </w:p>
    <w:p>
      <w:pPr>
        <w:pStyle w:val="Normal"/>
        <w:bidi w:val="0"/>
        <w:ind w:firstLine="709" w:left="0" w:right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Выбор стратегической цели социально-экономического развития Чебулинского муниципального округа основан на </w:t>
      </w:r>
      <w:r>
        <w:rPr>
          <w:rFonts w:cs="Times New Roman"/>
          <w:sz w:val="24"/>
          <w:szCs w:val="24"/>
        </w:rPr>
        <w:t>анализе социально-экономического положения и выявленных проблем</w:t>
      </w:r>
      <w:r>
        <w:rPr>
          <w:sz w:val="24"/>
          <w:szCs w:val="24"/>
        </w:rPr>
        <w:t xml:space="preserve"> в социальной сфере.</w:t>
      </w:r>
    </w:p>
    <w:p>
      <w:pPr>
        <w:pStyle w:val="Normal"/>
        <w:bidi w:val="0"/>
        <w:ind w:firstLine="709" w:left="0" w:right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Обеспечение населения качественными социальными услугами возможно только на основе эффективной, динамично развивающейся экономики. Экономический рост способен привести к подъему качества жизни. Необходимо создавать условия для эффективного функционирования и развития предприятий, способных привлекать инвестиционные ресурсы, обеспечивать рост объемов производства продуктов и услуг, создание новых рабочих мест, расширение рынков сбыта, пополнение местного бюджета. </w:t>
      </w:r>
    </w:p>
    <w:p>
      <w:pPr>
        <w:pStyle w:val="Normal"/>
        <w:bidi w:val="0"/>
        <w:ind w:firstLine="709" w:left="0" w:right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рамках стратегической цели определены 2 стратегических направления социально-экономического развития Чебулинского муниципального округа на период до 2035 года. </w:t>
      </w:r>
    </w:p>
    <w:p>
      <w:pPr>
        <w:pStyle w:val="Normal"/>
        <w:keepNext w:val="true"/>
        <w:numPr>
          <w:ilvl w:val="0"/>
          <w:numId w:val="0"/>
        </w:numPr>
        <w:bidi w:val="0"/>
        <w:ind w:firstLine="709" w:left="0" w:right="0"/>
        <w:outlineLvl w:val="1"/>
        <w:rPr>
          <w:rFonts w:ascii="PT Astra Serif" w:hAnsi="PT Astra Serif"/>
          <w:bCs/>
          <w:iCs/>
          <w:sz w:val="24"/>
          <w:szCs w:val="24"/>
        </w:rPr>
      </w:pPr>
      <w:r>
        <w:rPr>
          <w:bCs/>
          <w:iCs/>
          <w:sz w:val="24"/>
          <w:szCs w:val="24"/>
        </w:rPr>
        <w:t xml:space="preserve">Стратегическое направление </w:t>
      </w:r>
      <w:bookmarkStart w:id="42" w:name="_Toc490126192"/>
      <w:bookmarkStart w:id="43" w:name="_Toc508958987"/>
      <w:r>
        <w:rPr>
          <w:bCs/>
          <w:iCs/>
          <w:sz w:val="24"/>
          <w:szCs w:val="24"/>
        </w:rPr>
        <w:t xml:space="preserve"> № 1. Развитие человеческого капитала «Качество жизни»</w:t>
      </w:r>
      <w:bookmarkEnd w:id="42"/>
      <w:bookmarkEnd w:id="43"/>
    </w:p>
    <w:p>
      <w:pPr>
        <w:pStyle w:val="Normal"/>
        <w:bidi w:val="0"/>
        <w:ind w:firstLine="709" w:left="0" w:right="0"/>
        <w:jc w:val="both"/>
        <w:rPr>
          <w:sz w:val="24"/>
          <w:szCs w:val="24"/>
        </w:rPr>
      </w:pPr>
      <w:r>
        <w:rPr>
          <w:sz w:val="24"/>
          <w:szCs w:val="24"/>
        </w:rPr>
        <w:t>В рамках данного направления необходимо решить следующие задачи:</w:t>
      </w:r>
    </w:p>
    <w:p>
      <w:pPr>
        <w:pStyle w:val="Normal"/>
        <w:bidi w:val="0"/>
        <w:ind w:firstLine="709" w:left="0" w:right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1.1. </w:t>
      </w:r>
      <w:r>
        <w:rPr>
          <w:rFonts w:cs="Times New Roman"/>
          <w:b w:val="false"/>
          <w:bCs w:val="false"/>
          <w:sz w:val="24"/>
          <w:szCs w:val="24"/>
        </w:rPr>
        <w:t>Создание условий для улучшения демографической ситуации на территории Чебулинского муниципального округа</w:t>
      </w:r>
      <w:r>
        <w:rPr>
          <w:sz w:val="24"/>
          <w:szCs w:val="24"/>
        </w:rPr>
        <w:t>.</w:t>
      </w:r>
    </w:p>
    <w:p>
      <w:pPr>
        <w:pStyle w:val="Normal"/>
        <w:bidi w:val="0"/>
        <w:ind w:firstLine="709" w:left="0" w:right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1.2. </w:t>
      </w:r>
      <w:r>
        <w:rPr>
          <w:rFonts w:cs="Times New Roman"/>
          <w:sz w:val="24"/>
          <w:szCs w:val="24"/>
        </w:rPr>
        <w:t>Создание условий для получения доступного и качественного образования</w:t>
      </w:r>
      <w:r>
        <w:rPr>
          <w:sz w:val="24"/>
          <w:szCs w:val="24"/>
        </w:rPr>
        <w:t>.</w:t>
      </w:r>
    </w:p>
    <w:p>
      <w:pPr>
        <w:pStyle w:val="Normal"/>
        <w:bidi w:val="0"/>
        <w:ind w:firstLine="709" w:left="0" w:right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1.3. </w:t>
      </w:r>
      <w:r>
        <w:rPr>
          <w:rFonts w:cs="Times New Roman"/>
          <w:sz w:val="24"/>
          <w:szCs w:val="24"/>
        </w:rPr>
        <w:t>Развитие рынка труда и обеспечение роста занятости населения</w:t>
      </w:r>
      <w:r>
        <w:rPr>
          <w:color w:val="000000"/>
          <w:spacing w:val="-2"/>
          <w:sz w:val="24"/>
          <w:szCs w:val="24"/>
        </w:rPr>
        <w:t>.</w:t>
      </w:r>
    </w:p>
    <w:p>
      <w:pPr>
        <w:pStyle w:val="Normal"/>
        <w:bidi w:val="0"/>
        <w:ind w:firstLine="709" w:left="0" w:right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1.4. </w:t>
      </w:r>
      <w:r>
        <w:rPr>
          <w:rFonts w:cs="Times New Roman"/>
          <w:sz w:val="24"/>
          <w:szCs w:val="24"/>
        </w:rPr>
        <w:t>Создание условий для повышения качества и доступности медицинской помощи</w:t>
      </w:r>
      <w:r>
        <w:rPr>
          <w:sz w:val="24"/>
          <w:szCs w:val="24"/>
        </w:rPr>
        <w:t>.</w:t>
      </w:r>
    </w:p>
    <w:p>
      <w:pPr>
        <w:pStyle w:val="Normal"/>
        <w:bidi w:val="0"/>
        <w:ind w:firstLine="709" w:left="0" w:right="0"/>
        <w:jc w:val="both"/>
        <w:rPr>
          <w:sz w:val="24"/>
          <w:szCs w:val="24"/>
        </w:rPr>
      </w:pPr>
      <w:r>
        <w:rPr>
          <w:sz w:val="24"/>
          <w:szCs w:val="24"/>
        </w:rPr>
        <w:t>1.5. Развитие социально-культурного потенциала (культурного, духовного потенциала, развитие спорта и спортивной инфраструктуры).</w:t>
      </w:r>
    </w:p>
    <w:p>
      <w:pPr>
        <w:pStyle w:val="Normal"/>
        <w:tabs>
          <w:tab w:val="clear" w:pos="11340"/>
          <w:tab w:val="left" w:pos="900" w:leader="none"/>
          <w:tab w:val="left" w:pos="1440" w:leader="none"/>
        </w:tabs>
        <w:bidi w:val="0"/>
        <w:ind w:firstLine="709" w:left="0" w:right="0"/>
        <w:jc w:val="both"/>
        <w:rPr>
          <w:sz w:val="24"/>
          <w:szCs w:val="24"/>
        </w:rPr>
      </w:pPr>
      <w:r>
        <w:rPr>
          <w:sz w:val="24"/>
          <w:szCs w:val="24"/>
        </w:rPr>
        <w:t>1.6. Повышение уровня жизни.</w:t>
      </w:r>
    </w:p>
    <w:p>
      <w:pPr>
        <w:pStyle w:val="Normal"/>
        <w:keepNext w:val="true"/>
        <w:numPr>
          <w:ilvl w:val="0"/>
          <w:numId w:val="0"/>
        </w:numPr>
        <w:bidi w:val="0"/>
        <w:ind w:firstLine="709" w:left="0" w:right="0"/>
        <w:outlineLvl w:val="1"/>
        <w:rPr>
          <w:rFonts w:ascii="PT Astra Serif" w:hAnsi="PT Astra Serif"/>
          <w:bCs/>
          <w:iCs/>
          <w:sz w:val="24"/>
          <w:szCs w:val="24"/>
        </w:rPr>
      </w:pPr>
      <w:r>
        <w:rPr>
          <w:bCs/>
          <w:iCs/>
          <w:sz w:val="24"/>
          <w:szCs w:val="24"/>
        </w:rPr>
        <w:t xml:space="preserve">Стратегическое направление  № 2. </w:t>
      </w:r>
      <w:r>
        <w:rPr>
          <w:b w:val="false"/>
          <w:bCs w:val="false"/>
          <w:iCs/>
          <w:sz w:val="24"/>
          <w:szCs w:val="24"/>
        </w:rPr>
        <w:t>Обеспечение экономического роста «Качество экономики»</w:t>
      </w:r>
    </w:p>
    <w:p>
      <w:pPr>
        <w:pStyle w:val="Normal"/>
        <w:bidi w:val="0"/>
        <w:ind w:firstLine="709" w:left="0" w:right="0"/>
        <w:jc w:val="both"/>
        <w:rPr>
          <w:sz w:val="24"/>
          <w:szCs w:val="24"/>
        </w:rPr>
      </w:pPr>
      <w:r>
        <w:rPr>
          <w:sz w:val="24"/>
          <w:szCs w:val="24"/>
        </w:rPr>
        <w:t>В рамках данного направления необходимо решить следующие задачи:</w:t>
      </w:r>
    </w:p>
    <w:p>
      <w:pPr>
        <w:pStyle w:val="Normal"/>
        <w:tabs>
          <w:tab w:val="clear" w:pos="11340"/>
          <w:tab w:val="left" w:pos="480" w:leader="none"/>
          <w:tab w:val="left" w:pos="900" w:leader="none"/>
        </w:tabs>
        <w:bidi w:val="0"/>
        <w:ind w:firstLine="709" w:left="0" w:right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2.1. </w:t>
      </w:r>
      <w:r>
        <w:rPr>
          <w:rFonts w:cs="Times New Roman"/>
          <w:b w:val="false"/>
          <w:bCs w:val="false"/>
          <w:sz w:val="24"/>
          <w:szCs w:val="24"/>
        </w:rPr>
        <w:t>Рост добавленной стоимости.</w:t>
      </w:r>
    </w:p>
    <w:p>
      <w:pPr>
        <w:pStyle w:val="Normal"/>
        <w:bidi w:val="0"/>
        <w:ind w:firstLine="709" w:left="0" w:right="0"/>
        <w:jc w:val="both"/>
        <w:rPr>
          <w:rFonts w:ascii="PT Astra Serif" w:hAnsi="PT Astra Serif"/>
          <w:sz w:val="24"/>
          <w:szCs w:val="24"/>
        </w:rPr>
      </w:pPr>
      <w:r>
        <w:rPr>
          <w:sz w:val="24"/>
          <w:szCs w:val="24"/>
        </w:rPr>
        <w:t xml:space="preserve">2.2. </w:t>
      </w:r>
      <w:r>
        <w:rPr>
          <w:rFonts w:cs="Times New Roman"/>
          <w:sz w:val="24"/>
          <w:szCs w:val="24"/>
        </w:rPr>
        <w:t>Импортозамещение и развитие внутрирайонной кооперации</w:t>
      </w:r>
    </w:p>
    <w:p>
      <w:pPr>
        <w:pStyle w:val="Normal"/>
        <w:bidi w:val="0"/>
        <w:ind w:firstLine="709" w:left="0" w:right="0"/>
        <w:jc w:val="both"/>
        <w:rPr>
          <w:rFonts w:ascii="PT Astra Serif" w:hAnsi="PT Astra Serif"/>
          <w:sz w:val="24"/>
          <w:szCs w:val="24"/>
        </w:rPr>
      </w:pPr>
      <w:r>
        <w:rPr>
          <w:sz w:val="24"/>
          <w:szCs w:val="24"/>
        </w:rPr>
        <w:t xml:space="preserve">2.3 </w:t>
      </w:r>
      <w:r>
        <w:rPr>
          <w:rFonts w:cs="Times New Roman"/>
          <w:sz w:val="24"/>
          <w:szCs w:val="24"/>
        </w:rPr>
        <w:t>Инфраструктурное развитие территории.</w:t>
      </w:r>
    </w:p>
    <w:p>
      <w:pPr>
        <w:pStyle w:val="Normal"/>
        <w:bidi w:val="0"/>
        <w:ind w:firstLine="709" w:left="0" w:right="0"/>
        <w:jc w:val="both"/>
        <w:rPr>
          <w:rFonts w:ascii="PT Astra Serif" w:hAnsi="PT Astra Serif"/>
          <w:sz w:val="24"/>
          <w:szCs w:val="24"/>
        </w:rPr>
      </w:pPr>
      <w:r>
        <w:rPr>
          <w:sz w:val="24"/>
          <w:szCs w:val="24"/>
        </w:rPr>
        <w:t xml:space="preserve">2.4. </w:t>
      </w:r>
      <w:r>
        <w:rPr>
          <w:rFonts w:cs="Times New Roman"/>
          <w:sz w:val="24"/>
          <w:szCs w:val="24"/>
        </w:rPr>
        <w:t xml:space="preserve">Инвестиционное развитие </w:t>
      </w:r>
    </w:p>
    <w:p>
      <w:pPr>
        <w:pStyle w:val="Normal"/>
        <w:bidi w:val="0"/>
        <w:ind w:firstLine="709" w:left="0" w:right="0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bidi w:val="0"/>
        <w:jc w:val="center"/>
        <w:rPr>
          <w:b/>
        </w:rPr>
      </w:pPr>
      <w:r>
        <w:rPr>
          <w:b/>
        </w:rPr>
      </w:r>
    </w:p>
    <w:p>
      <w:pPr>
        <w:pStyle w:val="Normal"/>
        <w:bidi w:val="0"/>
        <w:jc w:val="center"/>
        <w:rPr>
          <w:color w:val="000000"/>
        </w:rPr>
      </w:pPr>
      <w:r>
        <w:rPr>
          <w:b/>
          <w:color w:val="000000"/>
          <w:sz w:val="24"/>
          <w:szCs w:val="24"/>
        </w:rPr>
        <w:t>Основные приоритеты и направления</w:t>
      </w:r>
    </w:p>
    <w:p>
      <w:pPr>
        <w:pStyle w:val="Normal"/>
        <w:bidi w:val="0"/>
        <w:jc w:val="center"/>
        <w:rPr>
          <w:color w:val="000000"/>
        </w:rPr>
      </w:pPr>
      <w:r>
        <w:rPr>
          <w:b/>
          <w:color w:val="000000"/>
          <w:sz w:val="24"/>
          <w:szCs w:val="24"/>
        </w:rPr>
        <w:t>в сфере привлечения инвестиций</w:t>
      </w:r>
    </w:p>
    <w:p>
      <w:pPr>
        <w:pStyle w:val="Normal"/>
        <w:shd w:val="clear" w:fill="FFFFFF"/>
        <w:bidi w:val="0"/>
        <w:ind w:hanging="0" w:left="0" w:right="0"/>
        <w:jc w:val="both"/>
        <w:rPr>
          <w:sz w:val="24"/>
          <w:szCs w:val="24"/>
        </w:rPr>
      </w:pPr>
      <w:r>
        <w:rPr>
          <w:b/>
          <w:bCs/>
          <w:iCs/>
          <w:sz w:val="24"/>
          <w:szCs w:val="24"/>
        </w:rPr>
        <w:t xml:space="preserve">     </w:t>
      </w:r>
      <w:r>
        <w:rPr>
          <w:b/>
          <w:bCs/>
          <w:iCs/>
          <w:sz w:val="24"/>
          <w:szCs w:val="24"/>
        </w:rPr>
        <w:t>Ключевыми приоритетами</w:t>
      </w:r>
      <w:r>
        <w:rPr>
          <w:sz w:val="24"/>
          <w:szCs w:val="24"/>
        </w:rPr>
        <w:t> в инвестиционной деятельности округа являются:</w:t>
      </w:r>
    </w:p>
    <w:p>
      <w:pPr>
        <w:pStyle w:val="Normal"/>
        <w:shd w:val="clear" w:fill="FFFFFF"/>
        <w:bidi w:val="0"/>
        <w:ind w:hanging="0" w:left="0" w:right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</w:t>
      </w:r>
      <w:r>
        <w:rPr>
          <w:sz w:val="24"/>
          <w:szCs w:val="24"/>
        </w:rPr>
        <w:t>- повышение инвестиционной привлекательности округа;</w:t>
      </w:r>
    </w:p>
    <w:p>
      <w:pPr>
        <w:pStyle w:val="Normal"/>
        <w:shd w:val="clear" w:fill="FFFFFF"/>
        <w:bidi w:val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</w:t>
      </w:r>
      <w:r>
        <w:rPr>
          <w:sz w:val="24"/>
          <w:szCs w:val="24"/>
        </w:rPr>
        <w:t>- активная поддержка эффективных инвестиционных проектов;</w:t>
      </w:r>
    </w:p>
    <w:p>
      <w:pPr>
        <w:pStyle w:val="Normal"/>
        <w:shd w:val="clear" w:fill="FFFFFF"/>
        <w:bidi w:val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</w:t>
      </w:r>
      <w:r>
        <w:rPr>
          <w:sz w:val="24"/>
          <w:szCs w:val="24"/>
        </w:rPr>
        <w:t>- совершенствование механизма привлечения инвестиций;</w:t>
      </w:r>
    </w:p>
    <w:p>
      <w:pPr>
        <w:pStyle w:val="Normal"/>
        <w:shd w:val="clear" w:fill="FFFFFF"/>
        <w:bidi w:val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</w:t>
      </w:r>
      <w:r>
        <w:rPr>
          <w:sz w:val="24"/>
          <w:szCs w:val="24"/>
        </w:rPr>
        <w:t>- развитие инвестиционной инфраструктуры округа</w:t>
      </w:r>
    </w:p>
    <w:p>
      <w:pPr>
        <w:pStyle w:val="Normal"/>
        <w:bidi w:val="0"/>
        <w:ind w:firstLine="708" w:left="0" w:right="0"/>
        <w:jc w:val="both"/>
        <w:rPr>
          <w:sz w:val="24"/>
          <w:szCs w:val="24"/>
        </w:rPr>
      </w:pPr>
      <w:r>
        <w:rPr>
          <w:b/>
          <w:sz w:val="24"/>
          <w:szCs w:val="24"/>
        </w:rPr>
        <w:t>Приоритетными направлениями инвестирования</w:t>
      </w:r>
      <w:r>
        <w:rPr>
          <w:sz w:val="24"/>
          <w:szCs w:val="24"/>
        </w:rPr>
        <w:t>, которые востребованы в округе и могут быть интересны и прибыльны для потенциальных инвесторов являются:</w:t>
      </w:r>
    </w:p>
    <w:p>
      <w:pPr>
        <w:pStyle w:val="Normal"/>
        <w:bidi w:val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 – </w:t>
      </w:r>
      <w:r>
        <w:rPr>
          <w:sz w:val="24"/>
          <w:szCs w:val="24"/>
        </w:rPr>
        <w:t>сельскохозяйственное производство и переработка сельхозпродукции;</w:t>
      </w:r>
    </w:p>
    <w:p>
      <w:pPr>
        <w:pStyle w:val="Normal"/>
        <w:bidi w:val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– </w:t>
      </w:r>
      <w:r>
        <w:rPr>
          <w:sz w:val="24"/>
          <w:szCs w:val="24"/>
        </w:rPr>
        <w:t>организация закупочной деятельности посредством закупа излишков сельхозпродукции в хозяйствах населения;</w:t>
      </w:r>
    </w:p>
    <w:p>
      <w:pPr>
        <w:pStyle w:val="Normal"/>
        <w:bidi w:val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  </w:t>
      </w:r>
      <w:r>
        <w:rPr>
          <w:sz w:val="24"/>
          <w:szCs w:val="24"/>
        </w:rPr>
        <w:t>- транспорт;</w:t>
      </w:r>
    </w:p>
    <w:p>
      <w:pPr>
        <w:pStyle w:val="Normal"/>
        <w:bidi w:val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  –  </w:t>
      </w:r>
      <w:r>
        <w:rPr>
          <w:sz w:val="24"/>
          <w:szCs w:val="24"/>
        </w:rPr>
        <w:t>строительство;</w:t>
      </w:r>
    </w:p>
    <w:p>
      <w:pPr>
        <w:pStyle w:val="Normal"/>
        <w:bidi w:val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  – </w:t>
      </w:r>
      <w:r>
        <w:rPr>
          <w:sz w:val="24"/>
          <w:szCs w:val="24"/>
        </w:rPr>
        <w:t>бытовое обслуживание населения;</w:t>
      </w:r>
    </w:p>
    <w:p>
      <w:pPr>
        <w:pStyle w:val="Normal"/>
        <w:bidi w:val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  – </w:t>
      </w:r>
      <w:r>
        <w:rPr>
          <w:sz w:val="24"/>
          <w:szCs w:val="24"/>
        </w:rPr>
        <w:t>лесозаготовительная деятельность;</w:t>
      </w:r>
    </w:p>
    <w:p>
      <w:pPr>
        <w:pStyle w:val="Normal"/>
        <w:bidi w:val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   – </w:t>
      </w:r>
      <w:r>
        <w:rPr>
          <w:sz w:val="24"/>
          <w:szCs w:val="24"/>
        </w:rPr>
        <w:t>инвестиции в жилищно-коммунальное хозяйство;</w:t>
      </w:r>
    </w:p>
    <w:p>
      <w:pPr>
        <w:pStyle w:val="Normal"/>
        <w:bidi w:val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   – </w:t>
      </w:r>
      <w:r>
        <w:rPr>
          <w:sz w:val="24"/>
          <w:szCs w:val="24"/>
        </w:rPr>
        <w:t>инвестиции в сферу рекреационных услуг и туризма.</w:t>
      </w:r>
    </w:p>
    <w:p>
      <w:pPr>
        <w:pStyle w:val="Normal"/>
        <w:bidi w:val="0"/>
        <w:ind w:firstLine="709" w:left="0" w:right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Чебулинском муниципальном округе ведется работа по совершенствованию условий ведения предпринимательской и инвестиционной деятельности, предпринят комплекс следующих мер:   </w:t>
      </w:r>
    </w:p>
    <w:p>
      <w:pPr>
        <w:pStyle w:val="Normal"/>
        <w:bidi w:val="0"/>
        <w:ind w:firstLine="709" w:left="0" w:right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– </w:t>
      </w:r>
      <w:r>
        <w:rPr>
          <w:sz w:val="24"/>
          <w:szCs w:val="24"/>
        </w:rPr>
        <w:t>приняты муниципальные нормативные правовые акты, устанавливающие основные направления инвестиционной политики муниципального образования;</w:t>
      </w:r>
    </w:p>
    <w:p>
      <w:pPr>
        <w:pStyle w:val="Normal"/>
        <w:bidi w:val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– </w:t>
      </w:r>
      <w:r>
        <w:rPr>
          <w:sz w:val="24"/>
          <w:szCs w:val="24"/>
        </w:rPr>
        <w:t>оказывается информационная и консультационная поддержки ведения предпринимательской и инвестиционной деятельности;</w:t>
      </w:r>
    </w:p>
    <w:p>
      <w:pPr>
        <w:pStyle w:val="Normal"/>
        <w:tabs>
          <w:tab w:val="clear" w:pos="11340"/>
          <w:tab w:val="left" w:pos="709" w:leader="none"/>
        </w:tabs>
        <w:bidi w:val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– </w:t>
      </w:r>
      <w:r>
        <w:rPr>
          <w:sz w:val="24"/>
          <w:szCs w:val="24"/>
        </w:rPr>
        <w:t>ежегодно обновляются сформированные инвестиционные площадки, находящиеся в муниципальном образовании, что способствует привлечению инвестиций на территорию округа.</w:t>
      </w:r>
    </w:p>
    <w:p>
      <w:pPr>
        <w:pStyle w:val="Normal"/>
        <w:tabs>
          <w:tab w:val="clear" w:pos="11340"/>
          <w:tab w:val="left" w:pos="720" w:leader="none"/>
        </w:tabs>
        <w:bidi w:val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– </w:t>
      </w:r>
      <w:r>
        <w:rPr>
          <w:sz w:val="24"/>
          <w:szCs w:val="24"/>
        </w:rPr>
        <w:t>постоянно ведется работа по информационному обеспечению в сети «Интернет».</w:t>
      </w:r>
    </w:p>
    <w:p>
      <w:pPr>
        <w:pStyle w:val="Normal"/>
        <w:tabs>
          <w:tab w:val="clear" w:pos="11340"/>
          <w:tab w:val="left" w:pos="720" w:leader="none"/>
        </w:tabs>
        <w:bidi w:val="0"/>
        <w:jc w:val="both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tabs>
          <w:tab w:val="clear" w:pos="11340"/>
          <w:tab w:val="left" w:pos="720" w:leader="none"/>
        </w:tabs>
        <w:bidi w:val="0"/>
        <w:jc w:val="center"/>
        <w:rPr>
          <w:rFonts w:ascii="PT Astra Serif" w:hAnsi="PT Astra Serif"/>
          <w:b/>
          <w:color w:val="000000"/>
          <w:sz w:val="24"/>
          <w:szCs w:val="24"/>
        </w:rPr>
      </w:pPr>
      <w:r>
        <w:rPr>
          <w:b/>
          <w:color w:val="000000"/>
          <w:sz w:val="24"/>
          <w:szCs w:val="24"/>
        </w:rPr>
        <w:t>Факторы влияющие на развитие Чебулинского муниципального округа</w:t>
      </w:r>
    </w:p>
    <w:p>
      <w:pPr>
        <w:pStyle w:val="Normal"/>
        <w:tabs>
          <w:tab w:val="clear" w:pos="11340"/>
          <w:tab w:val="left" w:pos="720" w:leader="none"/>
        </w:tabs>
        <w:bidi w:val="0"/>
        <w:jc w:val="both"/>
        <w:rPr>
          <w:b/>
          <w:color w:val="000000"/>
        </w:rPr>
      </w:pPr>
      <w:r>
        <w:rPr>
          <w:b/>
          <w:color w:val="000000"/>
        </w:rPr>
      </w:r>
    </w:p>
    <w:tbl>
      <w:tblPr>
        <w:tblW w:w="9633" w:type="dxa"/>
        <w:jc w:val="left"/>
        <w:tblInd w:w="216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val="01e0"/>
      </w:tblPr>
      <w:tblGrid>
        <w:gridCol w:w="2700"/>
        <w:gridCol w:w="2260"/>
        <w:gridCol w:w="1365"/>
        <w:gridCol w:w="3308"/>
      </w:tblGrid>
      <w:tr>
        <w:trPr/>
        <w:tc>
          <w:tcPr>
            <w:tcW w:w="2700" w:type="dxa"/>
            <w:vMerge w:val="restart"/>
            <w:tcBorders>
              <w:top w:val="single" w:sz="4" w:space="0" w:color="000000"/>
            </w:tcBorders>
            <w:vAlign w:val="bottom"/>
          </w:tcPr>
          <w:p>
            <w:pPr>
              <w:pStyle w:val="Normal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sz w:val="24"/>
                <w:szCs w:val="24"/>
              </w:rPr>
              <w:t>Факторы</w:t>
            </w:r>
          </w:p>
        </w:tc>
        <w:tc>
          <w:tcPr>
            <w:tcW w:w="6933" w:type="dxa"/>
            <w:gridSpan w:val="3"/>
            <w:tcBorders>
              <w:top w:val="single" w:sz="4" w:space="0" w:color="000000"/>
            </w:tcBorders>
            <w:vAlign w:val="bottom"/>
          </w:tcPr>
          <w:p>
            <w:pPr>
              <w:pStyle w:val="Normal"/>
              <w:jc w:val="center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sz w:val="24"/>
                <w:szCs w:val="24"/>
              </w:rPr>
              <w:t>Влияние факторов на социально-экономическое развитие муниципального образования</w:t>
            </w:r>
          </w:p>
        </w:tc>
      </w:tr>
      <w:tr>
        <w:trPr/>
        <w:tc>
          <w:tcPr>
            <w:tcW w:w="2700" w:type="dxa"/>
            <w:vMerge w:val="continue"/>
            <w:tcBorders/>
            <w:vAlign w:val="bottom"/>
          </w:tcPr>
          <w:p>
            <w:pPr>
              <w:pStyle w:val="Normal"/>
              <w:rPr>
                <w:rFonts w:ascii="PT Astra Serif" w:hAnsi="PT Astra Serif" w:eastAsia="Times New Roman" w:cs="Times New Roman"/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sz w:val="24"/>
                <w:szCs w:val="24"/>
              </w:rPr>
            </w:r>
          </w:p>
        </w:tc>
        <w:tc>
          <w:tcPr>
            <w:tcW w:w="3625" w:type="dxa"/>
            <w:gridSpan w:val="2"/>
            <w:tcBorders/>
            <w:vAlign w:val="bottom"/>
          </w:tcPr>
          <w:p>
            <w:pPr>
              <w:pStyle w:val="Normal"/>
              <w:spacing w:lineRule="exact" w:line="360" w:before="0" w:after="0"/>
              <w:jc w:val="center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i/>
                <w:sz w:val="24"/>
                <w:szCs w:val="24"/>
              </w:rPr>
              <w:t>Позитивные</w:t>
            </w:r>
          </w:p>
          <w:p>
            <w:pPr>
              <w:pStyle w:val="Normal"/>
              <w:spacing w:lineRule="exact" w:line="360" w:before="0" w:after="0"/>
              <w:jc w:val="center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i/>
                <w:sz w:val="24"/>
                <w:szCs w:val="24"/>
              </w:rPr>
              <w:t xml:space="preserve"> </w:t>
            </w:r>
            <w:r>
              <w:rPr>
                <w:rFonts w:eastAsia="Times New Roman" w:cs="Times New Roman"/>
                <w:b/>
                <w:i/>
                <w:sz w:val="24"/>
                <w:szCs w:val="24"/>
              </w:rPr>
              <w:t>(сильные позиции)</w:t>
            </w:r>
          </w:p>
        </w:tc>
        <w:tc>
          <w:tcPr>
            <w:tcW w:w="3308" w:type="dxa"/>
            <w:tcBorders/>
            <w:vAlign w:val="bottom"/>
          </w:tcPr>
          <w:p>
            <w:pPr>
              <w:pStyle w:val="Normal"/>
              <w:spacing w:lineRule="exact" w:line="360" w:before="0" w:after="0"/>
              <w:jc w:val="center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i/>
                <w:sz w:val="24"/>
                <w:szCs w:val="24"/>
              </w:rPr>
              <w:t>Негативные</w:t>
            </w:r>
          </w:p>
          <w:p>
            <w:pPr>
              <w:pStyle w:val="Normal"/>
              <w:spacing w:lineRule="exact" w:line="360" w:before="0" w:after="0"/>
              <w:jc w:val="center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i/>
                <w:sz w:val="24"/>
                <w:szCs w:val="24"/>
              </w:rPr>
              <w:t xml:space="preserve"> </w:t>
            </w:r>
            <w:r>
              <w:rPr>
                <w:rFonts w:eastAsia="Times New Roman" w:cs="Times New Roman"/>
                <w:b/>
                <w:i/>
                <w:sz w:val="24"/>
                <w:szCs w:val="24"/>
              </w:rPr>
              <w:t>(слабые позиции)</w:t>
            </w:r>
          </w:p>
        </w:tc>
      </w:tr>
      <w:tr>
        <w:trPr>
          <w:trHeight w:val="412" w:hRule="atLeast"/>
        </w:trPr>
        <w:tc>
          <w:tcPr>
            <w:tcW w:w="2700" w:type="dxa"/>
            <w:tcBorders/>
            <w:vAlign w:val="bottom"/>
          </w:tcPr>
          <w:p>
            <w:pPr>
              <w:pStyle w:val="Normal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sz w:val="24"/>
                <w:szCs w:val="24"/>
              </w:rPr>
              <w:t>1. Качество жизни</w:t>
            </w:r>
          </w:p>
        </w:tc>
        <w:tc>
          <w:tcPr>
            <w:tcW w:w="3625" w:type="dxa"/>
            <w:gridSpan w:val="2"/>
            <w:tcBorders/>
          </w:tcPr>
          <w:p>
            <w:pPr>
              <w:pStyle w:val="Normal"/>
              <w:jc w:val="both"/>
              <w:rPr>
                <w:rFonts w:ascii="PT Astra Serif" w:hAnsi="PT Astra Serif" w:eastAsia="Times New Roman" w:cs="Times New Roman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</w:r>
          </w:p>
        </w:tc>
        <w:tc>
          <w:tcPr>
            <w:tcW w:w="3308" w:type="dxa"/>
            <w:tcBorders/>
          </w:tcPr>
          <w:p>
            <w:pPr>
              <w:pStyle w:val="Normal"/>
              <w:jc w:val="both"/>
              <w:rPr>
                <w:rFonts w:ascii="PT Astra Serif" w:hAnsi="PT Astra Serif" w:eastAsia="Times New Roman" w:cs="Times New Roman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</w:r>
          </w:p>
        </w:tc>
      </w:tr>
      <w:tr>
        <w:trPr>
          <w:trHeight w:val="1280" w:hRule="atLeast"/>
        </w:trPr>
        <w:tc>
          <w:tcPr>
            <w:tcW w:w="2700" w:type="dxa"/>
            <w:tcBorders/>
            <w:vAlign w:val="center"/>
          </w:tcPr>
          <w:p>
            <w:pPr>
              <w:pStyle w:val="Normal"/>
              <w:tabs>
                <w:tab w:val="clear" w:pos="11340"/>
                <w:tab w:val="left" w:pos="567" w:leader="none"/>
              </w:tabs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sz w:val="24"/>
                <w:szCs w:val="24"/>
              </w:rPr>
              <w:t xml:space="preserve">1. </w:t>
            </w:r>
            <w:r>
              <w:rPr>
                <w:rFonts w:eastAsia="Times New Roman" w:cs="Times New Roman"/>
                <w:sz w:val="24"/>
                <w:szCs w:val="24"/>
              </w:rPr>
              <w:t>Уровень материального обеспечения</w:t>
            </w:r>
          </w:p>
        </w:tc>
        <w:tc>
          <w:tcPr>
            <w:tcW w:w="3625" w:type="dxa"/>
            <w:gridSpan w:val="2"/>
            <w:tcBorders/>
          </w:tcPr>
          <w:p>
            <w:pPr>
              <w:pStyle w:val="Normal"/>
              <w:spacing w:lineRule="auto" w:line="240" w:before="0" w:after="0"/>
              <w:ind w:left="99"/>
              <w:jc w:val="both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>рост доходов населения за счет заработной платы, доходов от предпринимательской деятельности</w:t>
            </w:r>
          </w:p>
          <w:p>
            <w:pPr>
              <w:pStyle w:val="Normal"/>
              <w:spacing w:lineRule="auto" w:line="240" w:before="0" w:after="0"/>
              <w:jc w:val="both"/>
              <w:rPr>
                <w:rFonts w:ascii="PT Astra Serif" w:hAnsi="PT Astra Serif" w:eastAsia="Times New Roman" w:cs="Times New Roman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</w:r>
          </w:p>
        </w:tc>
        <w:tc>
          <w:tcPr>
            <w:tcW w:w="3308" w:type="dxa"/>
            <w:tcBorders/>
          </w:tcPr>
          <w:p>
            <w:pPr>
              <w:pStyle w:val="Normal"/>
              <w:tabs>
                <w:tab w:val="clear" w:pos="11340"/>
                <w:tab w:val="left" w:pos="-108" w:leader="none"/>
              </w:tabs>
              <w:ind w:firstLine="108" w:left="-108"/>
              <w:jc w:val="both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>низкий уровень доходов основной массы населения</w:t>
            </w:r>
          </w:p>
          <w:p>
            <w:pPr>
              <w:pStyle w:val="Normal"/>
              <w:tabs>
                <w:tab w:val="clear" w:pos="11340"/>
                <w:tab w:val="left" w:pos="0" w:leader="none"/>
              </w:tabs>
              <w:jc w:val="both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>отставание размера среднемесячной заработной платы в округе от средней по области</w:t>
            </w:r>
          </w:p>
        </w:tc>
      </w:tr>
      <w:tr>
        <w:trPr/>
        <w:tc>
          <w:tcPr>
            <w:tcW w:w="2700" w:type="dxa"/>
            <w:tcBorders/>
            <w:vAlign w:val="center"/>
          </w:tcPr>
          <w:p>
            <w:pPr>
              <w:pStyle w:val="Normal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>2 Уровень жилищно-коммунального и культурного обеспечения</w:t>
            </w:r>
          </w:p>
        </w:tc>
        <w:tc>
          <w:tcPr>
            <w:tcW w:w="3625" w:type="dxa"/>
            <w:gridSpan w:val="2"/>
            <w:tcBorders/>
          </w:tcPr>
          <w:p>
            <w:pPr>
              <w:pStyle w:val="Normal"/>
              <w:tabs>
                <w:tab w:val="clear" w:pos="11340"/>
                <w:tab w:val="left" w:pos="-15" w:leader="none"/>
              </w:tabs>
              <w:ind w:firstLine="15" w:left="-15"/>
              <w:jc w:val="both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>строительство жилья для социально - незащищённых граждан</w:t>
            </w:r>
          </w:p>
          <w:p>
            <w:pPr>
              <w:pStyle w:val="Normal"/>
              <w:tabs>
                <w:tab w:val="clear" w:pos="11340"/>
                <w:tab w:val="left" w:pos="0" w:leader="none"/>
              </w:tabs>
              <w:jc w:val="both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>высокий уровень благоустройства жилого фонда (водоснабжение, теплоснабжение)</w:t>
            </w:r>
          </w:p>
          <w:p>
            <w:pPr>
              <w:pStyle w:val="Normal"/>
              <w:tabs>
                <w:tab w:val="clear" w:pos="11340"/>
                <w:tab w:val="left" w:pos="0" w:leader="none"/>
              </w:tabs>
              <w:jc w:val="both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>обеспеченность объектами соцкультбыта;</w:t>
            </w:r>
          </w:p>
          <w:p>
            <w:pPr>
              <w:pStyle w:val="Normal"/>
              <w:tabs>
                <w:tab w:val="clear" w:pos="11340"/>
                <w:tab w:val="left" w:pos="0" w:leader="none"/>
              </w:tabs>
              <w:jc w:val="both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>наличие объектов социальной сферы в отличном состоянии (центр творчества для детей, спортивный комплекс)</w:t>
            </w:r>
          </w:p>
        </w:tc>
        <w:tc>
          <w:tcPr>
            <w:tcW w:w="3308" w:type="dxa"/>
            <w:tcBorders/>
          </w:tcPr>
          <w:p>
            <w:pPr>
              <w:pStyle w:val="Normal"/>
              <w:tabs>
                <w:tab w:val="clear" w:pos="11340"/>
                <w:tab w:val="left" w:pos="0" w:leader="none"/>
              </w:tabs>
              <w:jc w:val="both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>высокая степень изношенности объектов ЖКХ</w:t>
            </w:r>
          </w:p>
        </w:tc>
      </w:tr>
      <w:tr>
        <w:trPr/>
        <w:tc>
          <w:tcPr>
            <w:tcW w:w="2700" w:type="dxa"/>
            <w:tcBorders/>
            <w:vAlign w:val="center"/>
          </w:tcPr>
          <w:p>
            <w:pPr>
              <w:pStyle w:val="Normal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>1.3 Уровень социального обеспечения</w:t>
            </w:r>
          </w:p>
        </w:tc>
        <w:tc>
          <w:tcPr>
            <w:tcW w:w="3625" w:type="dxa"/>
            <w:gridSpan w:val="2"/>
            <w:tcBorders/>
          </w:tcPr>
          <w:p>
            <w:pPr>
              <w:pStyle w:val="Normal"/>
              <w:tabs>
                <w:tab w:val="clear" w:pos="11340"/>
                <w:tab w:val="left" w:pos="-15" w:leader="none"/>
              </w:tabs>
              <w:ind w:firstLine="15" w:left="-15"/>
              <w:jc w:val="both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>качественная работа отдела соцзащиты</w:t>
            </w:r>
          </w:p>
        </w:tc>
        <w:tc>
          <w:tcPr>
            <w:tcW w:w="3308" w:type="dxa"/>
            <w:tcBorders/>
          </w:tcPr>
          <w:p>
            <w:pPr>
              <w:pStyle w:val="Normal"/>
              <w:tabs>
                <w:tab w:val="clear" w:pos="11340"/>
                <w:tab w:val="left" w:pos="0" w:leader="none"/>
              </w:tabs>
              <w:jc w:val="both"/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</w:r>
          </w:p>
        </w:tc>
      </w:tr>
      <w:tr>
        <w:trPr/>
        <w:tc>
          <w:tcPr>
            <w:tcW w:w="2700" w:type="dxa"/>
            <w:tcBorders/>
            <w:vAlign w:val="center"/>
          </w:tcPr>
          <w:p>
            <w:pPr>
              <w:pStyle w:val="Normal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>1.4 Уровень образования</w:t>
            </w:r>
          </w:p>
        </w:tc>
        <w:tc>
          <w:tcPr>
            <w:tcW w:w="3625" w:type="dxa"/>
            <w:gridSpan w:val="2"/>
            <w:tcBorders/>
          </w:tcPr>
          <w:p>
            <w:pPr>
              <w:pStyle w:val="Normal"/>
              <w:tabs>
                <w:tab w:val="clear" w:pos="11340"/>
                <w:tab w:val="left" w:pos="-15" w:leader="none"/>
              </w:tabs>
              <w:jc w:val="both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>развитая сеть дошкольного и школьного образования</w:t>
            </w:r>
          </w:p>
          <w:p>
            <w:pPr>
              <w:pStyle w:val="Normal"/>
              <w:tabs>
                <w:tab w:val="clear" w:pos="11340"/>
                <w:tab w:val="left" w:pos="-15" w:leader="none"/>
              </w:tabs>
              <w:jc w:val="both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>наличие кадров, обладающих высокой квалификацией</w:t>
            </w:r>
          </w:p>
        </w:tc>
        <w:tc>
          <w:tcPr>
            <w:tcW w:w="3308" w:type="dxa"/>
            <w:tcBorders/>
          </w:tcPr>
          <w:p>
            <w:pPr>
              <w:pStyle w:val="Normal"/>
              <w:tabs>
                <w:tab w:val="clear" w:pos="11340"/>
                <w:tab w:val="left" w:pos="0" w:leader="none"/>
              </w:tabs>
              <w:jc w:val="both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>реструктуризация сети образовательных учреждений</w:t>
            </w:r>
          </w:p>
          <w:p>
            <w:pPr>
              <w:pStyle w:val="Normal"/>
              <w:tabs>
                <w:tab w:val="clear" w:pos="11340"/>
                <w:tab w:val="left" w:pos="0" w:leader="none"/>
              </w:tabs>
              <w:jc w:val="both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>потребность в капитальном ремонте объектов образования</w:t>
            </w:r>
          </w:p>
        </w:tc>
      </w:tr>
      <w:tr>
        <w:trPr/>
        <w:tc>
          <w:tcPr>
            <w:tcW w:w="2700" w:type="dxa"/>
            <w:tcBorders/>
            <w:vAlign w:val="center"/>
          </w:tcPr>
          <w:p>
            <w:pPr>
              <w:pStyle w:val="Normal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>1.5 Уровень охраны здоровья</w:t>
            </w:r>
          </w:p>
        </w:tc>
        <w:tc>
          <w:tcPr>
            <w:tcW w:w="3625" w:type="dxa"/>
            <w:gridSpan w:val="2"/>
            <w:tcBorders/>
          </w:tcPr>
          <w:p>
            <w:pPr>
              <w:pStyle w:val="Normal"/>
              <w:tabs>
                <w:tab w:val="clear" w:pos="11340"/>
                <w:tab w:val="left" w:pos="0" w:leader="none"/>
              </w:tabs>
              <w:jc w:val="both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>реализация программ оздоровления населения</w:t>
            </w:r>
          </w:p>
          <w:p>
            <w:pPr>
              <w:pStyle w:val="Normal"/>
              <w:tabs>
                <w:tab w:val="clear" w:pos="11340"/>
                <w:tab w:val="left" w:pos="0" w:leader="none"/>
              </w:tabs>
              <w:jc w:val="both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>оснащенность объектов здравоохранения медицинской техникой и оборудованием</w:t>
            </w:r>
          </w:p>
        </w:tc>
        <w:tc>
          <w:tcPr>
            <w:tcW w:w="3308" w:type="dxa"/>
            <w:tcBorders/>
          </w:tcPr>
          <w:p>
            <w:pPr>
              <w:pStyle w:val="Normal"/>
              <w:tabs>
                <w:tab w:val="clear" w:pos="11340"/>
                <w:tab w:val="left" w:pos="0" w:leader="none"/>
              </w:tabs>
              <w:jc w:val="both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>потребность в капитальном ремонте объектов здравоохранения</w:t>
            </w:r>
          </w:p>
          <w:p>
            <w:pPr>
              <w:pStyle w:val="Normal"/>
              <w:tabs>
                <w:tab w:val="clear" w:pos="11340"/>
                <w:tab w:val="left" w:pos="0" w:leader="none"/>
              </w:tabs>
              <w:jc w:val="both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>старение медицинского персонала</w:t>
            </w:r>
          </w:p>
          <w:p>
            <w:pPr>
              <w:pStyle w:val="Normal"/>
              <w:tabs>
                <w:tab w:val="clear" w:pos="11340"/>
                <w:tab w:val="left" w:pos="0" w:leader="none"/>
              </w:tabs>
              <w:jc w:val="both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>отсутствие врачей узкой практики</w:t>
            </w:r>
          </w:p>
        </w:tc>
      </w:tr>
      <w:tr>
        <w:trPr/>
        <w:tc>
          <w:tcPr>
            <w:tcW w:w="2700" w:type="dxa"/>
            <w:tcBorders/>
            <w:vAlign w:val="center"/>
          </w:tcPr>
          <w:p>
            <w:pPr>
              <w:pStyle w:val="Normal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>1.6 Уровень личной безопасности</w:t>
            </w:r>
          </w:p>
        </w:tc>
        <w:tc>
          <w:tcPr>
            <w:tcW w:w="3625" w:type="dxa"/>
            <w:gridSpan w:val="2"/>
            <w:tcBorders/>
          </w:tcPr>
          <w:p>
            <w:pPr>
              <w:pStyle w:val="Normal"/>
              <w:tabs>
                <w:tab w:val="clear" w:pos="11340"/>
                <w:tab w:val="left" w:pos="0" w:leader="none"/>
              </w:tabs>
              <w:jc w:val="both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>удовлетворительный уровень работы правоохранительных органов</w:t>
            </w:r>
          </w:p>
        </w:tc>
        <w:tc>
          <w:tcPr>
            <w:tcW w:w="3308" w:type="dxa"/>
            <w:tcBorders/>
          </w:tcPr>
          <w:p>
            <w:pPr>
              <w:pStyle w:val="Normal"/>
              <w:tabs>
                <w:tab w:val="clear" w:pos="11340"/>
                <w:tab w:val="left" w:pos="0" w:leader="none"/>
              </w:tabs>
              <w:jc w:val="both"/>
              <w:rPr>
                <w:rFonts w:ascii="PT Astra Serif" w:hAnsi="PT Astra Serif" w:eastAsia="Times New Roman" w:cs="Times New Roman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</w:r>
          </w:p>
        </w:tc>
      </w:tr>
      <w:tr>
        <w:trPr/>
        <w:tc>
          <w:tcPr>
            <w:tcW w:w="2700" w:type="dxa"/>
            <w:tcBorders/>
            <w:vAlign w:val="center"/>
          </w:tcPr>
          <w:p>
            <w:pPr>
              <w:pStyle w:val="Normal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>1.7  Уровень экологической безопасности</w:t>
            </w:r>
          </w:p>
        </w:tc>
        <w:tc>
          <w:tcPr>
            <w:tcW w:w="3625" w:type="dxa"/>
            <w:gridSpan w:val="2"/>
            <w:tcBorders/>
          </w:tcPr>
          <w:p>
            <w:pPr>
              <w:pStyle w:val="Normal"/>
              <w:tabs>
                <w:tab w:val="clear" w:pos="11340"/>
                <w:tab w:val="left" w:pos="-15" w:leader="none"/>
              </w:tabs>
              <w:ind w:firstLine="15" w:left="-15"/>
              <w:jc w:val="both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>благоприятная экологическая обстановка</w:t>
            </w:r>
          </w:p>
        </w:tc>
        <w:tc>
          <w:tcPr>
            <w:tcW w:w="3308" w:type="dxa"/>
            <w:tcBorders/>
          </w:tcPr>
          <w:p>
            <w:pPr>
              <w:pStyle w:val="Normal"/>
              <w:tabs>
                <w:tab w:val="clear" w:pos="11340"/>
                <w:tab w:val="left" w:pos="0" w:leader="none"/>
              </w:tabs>
              <w:jc w:val="both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>наличие проблем с местами захоронения отходов</w:t>
            </w:r>
          </w:p>
        </w:tc>
      </w:tr>
      <w:tr>
        <w:trPr/>
        <w:tc>
          <w:tcPr>
            <w:tcW w:w="2700" w:type="dxa"/>
            <w:tcBorders/>
            <w:vAlign w:val="center"/>
          </w:tcPr>
          <w:p>
            <w:pPr>
              <w:pStyle w:val="Normal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sz w:val="24"/>
                <w:szCs w:val="24"/>
              </w:rPr>
              <w:t>2.  Экономико-географическое положение</w:t>
            </w:r>
          </w:p>
        </w:tc>
        <w:tc>
          <w:tcPr>
            <w:tcW w:w="3625" w:type="dxa"/>
            <w:gridSpan w:val="2"/>
            <w:tcBorders/>
          </w:tcPr>
          <w:p>
            <w:pPr>
              <w:pStyle w:val="Normal"/>
              <w:tabs>
                <w:tab w:val="clear" w:pos="11340"/>
                <w:tab w:val="left" w:pos="0" w:leader="none"/>
              </w:tabs>
              <w:jc w:val="both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>прохождение по территории района федеральной автомобильной  трассы «Новосибирск-Иркутск»</w:t>
            </w:r>
          </w:p>
        </w:tc>
        <w:tc>
          <w:tcPr>
            <w:tcW w:w="3308" w:type="dxa"/>
            <w:tcBorders/>
          </w:tcPr>
          <w:p>
            <w:pPr>
              <w:pStyle w:val="Normal"/>
              <w:tabs>
                <w:tab w:val="clear" w:pos="11340"/>
                <w:tab w:val="left" w:pos="6" w:leader="none"/>
              </w:tabs>
              <w:jc w:val="both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>отсутствие транспортных коммуникаций (железной дороги)</w:t>
            </w:r>
          </w:p>
          <w:p>
            <w:pPr>
              <w:pStyle w:val="Normal"/>
              <w:tabs>
                <w:tab w:val="clear" w:pos="11340"/>
                <w:tab w:val="left" w:pos="6" w:leader="none"/>
              </w:tabs>
              <w:jc w:val="both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>отдаленность от рынков сбыта (невыгодное географическое расположение)</w:t>
            </w:r>
          </w:p>
        </w:tc>
      </w:tr>
      <w:tr>
        <w:trPr/>
        <w:tc>
          <w:tcPr>
            <w:tcW w:w="2700" w:type="dxa"/>
            <w:tcBorders/>
            <w:vAlign w:val="center"/>
          </w:tcPr>
          <w:p>
            <w:pPr>
              <w:pStyle w:val="Normal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sz w:val="24"/>
                <w:szCs w:val="24"/>
              </w:rPr>
              <w:t>3. Исторический и природный потенциал</w:t>
            </w:r>
          </w:p>
        </w:tc>
        <w:tc>
          <w:tcPr>
            <w:tcW w:w="3625" w:type="dxa"/>
            <w:gridSpan w:val="2"/>
            <w:tcBorders/>
          </w:tcPr>
          <w:p>
            <w:pPr>
              <w:pStyle w:val="Normal"/>
              <w:tabs>
                <w:tab w:val="clear" w:pos="11340"/>
                <w:tab w:val="left" w:pos="-15" w:leader="none"/>
              </w:tabs>
              <w:jc w:val="both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>наличие значительных земельных, лесных  ресурсов</w:t>
            </w:r>
          </w:p>
          <w:p>
            <w:pPr>
              <w:pStyle w:val="Normal"/>
              <w:tabs>
                <w:tab w:val="clear" w:pos="11340"/>
                <w:tab w:val="left" w:pos="-15" w:leader="none"/>
              </w:tabs>
              <w:jc w:val="both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>природные ресурсы: (гравийно-песчаной смеси)</w:t>
            </w:r>
          </w:p>
          <w:p>
            <w:pPr>
              <w:pStyle w:val="Normal"/>
              <w:tabs>
                <w:tab w:val="clear" w:pos="11340"/>
                <w:tab w:val="left" w:pos="-15" w:leader="none"/>
              </w:tabs>
              <w:jc w:val="both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>залежи урановых   руд</w:t>
            </w:r>
          </w:p>
        </w:tc>
        <w:tc>
          <w:tcPr>
            <w:tcW w:w="3308" w:type="dxa"/>
            <w:tcBorders/>
          </w:tcPr>
          <w:p>
            <w:pPr>
              <w:pStyle w:val="Normal"/>
              <w:tabs>
                <w:tab w:val="clear" w:pos="11340"/>
                <w:tab w:val="left" w:pos="63" w:leader="none"/>
              </w:tabs>
              <w:jc w:val="both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>неосвоенные полезные ископаемые</w:t>
            </w:r>
          </w:p>
        </w:tc>
      </w:tr>
      <w:tr>
        <w:trPr/>
        <w:tc>
          <w:tcPr>
            <w:tcW w:w="2700" w:type="dxa"/>
            <w:tcBorders/>
            <w:vAlign w:val="center"/>
          </w:tcPr>
          <w:p>
            <w:pPr>
              <w:pStyle w:val="Normal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sz w:val="24"/>
                <w:szCs w:val="24"/>
              </w:rPr>
              <w:t>4. Население и трудовые ресурсы</w:t>
            </w:r>
          </w:p>
        </w:tc>
        <w:tc>
          <w:tcPr>
            <w:tcW w:w="3625" w:type="dxa"/>
            <w:gridSpan w:val="2"/>
            <w:tcBorders/>
          </w:tcPr>
          <w:p>
            <w:pPr>
              <w:pStyle w:val="Normal"/>
              <w:tabs>
                <w:tab w:val="clear" w:pos="11340"/>
                <w:tab w:val="left" w:pos="-15" w:leader="none"/>
              </w:tabs>
              <w:ind w:firstLine="15" w:left="-15"/>
              <w:jc w:val="both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>наличие квалифицированных кадров и свободных трудовых ресурсов</w:t>
            </w:r>
          </w:p>
          <w:p>
            <w:pPr>
              <w:pStyle w:val="Normal"/>
              <w:tabs>
                <w:tab w:val="clear" w:pos="11340"/>
                <w:tab w:val="left" w:pos="-15" w:leader="none"/>
              </w:tabs>
              <w:ind w:firstLine="15" w:left="-15"/>
              <w:jc w:val="both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>наличие свободных рабочих мест</w:t>
            </w:r>
          </w:p>
          <w:p>
            <w:pPr>
              <w:pStyle w:val="Normal"/>
              <w:tabs>
                <w:tab w:val="clear" w:pos="11340"/>
                <w:tab w:val="left" w:pos="-15" w:leader="none"/>
              </w:tabs>
              <w:ind w:firstLine="15" w:left="-15"/>
              <w:jc w:val="both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>активизация организации самозанятости населения</w:t>
            </w:r>
          </w:p>
        </w:tc>
        <w:tc>
          <w:tcPr>
            <w:tcW w:w="3308" w:type="dxa"/>
            <w:tcBorders/>
          </w:tcPr>
          <w:p>
            <w:pPr>
              <w:pStyle w:val="Normal"/>
              <w:tabs>
                <w:tab w:val="clear" w:pos="11340"/>
                <w:tab w:val="left" w:pos="0" w:leader="none"/>
              </w:tabs>
              <w:jc w:val="both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>безработица</w:t>
            </w:r>
          </w:p>
          <w:p>
            <w:pPr>
              <w:pStyle w:val="Normal"/>
              <w:tabs>
                <w:tab w:val="clear" w:pos="11340"/>
                <w:tab w:val="left" w:pos="0" w:leader="none"/>
              </w:tabs>
              <w:jc w:val="both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>необеспеченность высококвалифицированными кадрами</w:t>
            </w:r>
          </w:p>
          <w:p>
            <w:pPr>
              <w:pStyle w:val="Normal"/>
              <w:tabs>
                <w:tab w:val="clear" w:pos="11340"/>
                <w:tab w:val="left" w:pos="0" w:leader="none"/>
              </w:tabs>
              <w:jc w:val="both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>низкая мотивация жителей к трудовой деятельности (пьянство и тунеядство)</w:t>
            </w:r>
          </w:p>
          <w:p>
            <w:pPr>
              <w:pStyle w:val="Normal"/>
              <w:tabs>
                <w:tab w:val="clear" w:pos="11340"/>
                <w:tab w:val="left" w:pos="0" w:leader="none"/>
              </w:tabs>
              <w:jc w:val="both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>иждивенческий настрой населения</w:t>
            </w:r>
          </w:p>
          <w:p>
            <w:pPr>
              <w:pStyle w:val="Normal"/>
              <w:tabs>
                <w:tab w:val="clear" w:pos="11340"/>
                <w:tab w:val="left" w:pos="0" w:leader="none"/>
              </w:tabs>
              <w:jc w:val="both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>изменение контингента населения за счет  лиц, освобожденных из мест лишения  свободы</w:t>
            </w:r>
          </w:p>
        </w:tc>
      </w:tr>
      <w:tr>
        <w:trPr/>
        <w:tc>
          <w:tcPr>
            <w:tcW w:w="2700" w:type="dxa"/>
            <w:tcBorders/>
            <w:vAlign w:val="center"/>
          </w:tcPr>
          <w:p>
            <w:pPr>
              <w:pStyle w:val="Normal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sz w:val="24"/>
                <w:szCs w:val="24"/>
              </w:rPr>
              <w:t>5. Экономический потенциал</w:t>
            </w:r>
          </w:p>
        </w:tc>
        <w:tc>
          <w:tcPr>
            <w:tcW w:w="3625" w:type="dxa"/>
            <w:gridSpan w:val="2"/>
            <w:tcBorders/>
          </w:tcPr>
          <w:p>
            <w:pPr>
              <w:pStyle w:val="Normal"/>
              <w:tabs>
                <w:tab w:val="clear" w:pos="11340"/>
                <w:tab w:val="left" w:pos="42" w:leader="none"/>
              </w:tabs>
              <w:jc w:val="both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>привлекательные условия для развития среднего и  малого бизнеса</w:t>
            </w:r>
          </w:p>
        </w:tc>
        <w:tc>
          <w:tcPr>
            <w:tcW w:w="3308" w:type="dxa"/>
            <w:tcBorders/>
          </w:tcPr>
          <w:p>
            <w:pPr>
              <w:pStyle w:val="Normal"/>
              <w:tabs>
                <w:tab w:val="clear" w:pos="11340"/>
                <w:tab w:val="left" w:pos="0" w:leader="none"/>
              </w:tabs>
              <w:jc w:val="both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>неравномерность развития территории</w:t>
            </w:r>
          </w:p>
          <w:p>
            <w:pPr>
              <w:pStyle w:val="Normal"/>
              <w:tabs>
                <w:tab w:val="clear" w:pos="11340"/>
                <w:tab w:val="left" w:pos="0" w:leader="none"/>
              </w:tabs>
              <w:jc w:val="both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>отсутствие материальной базы для развития рекреационных зон,</w:t>
            </w:r>
          </w:p>
          <w:p>
            <w:pPr>
              <w:pStyle w:val="Normal"/>
              <w:tabs>
                <w:tab w:val="clear" w:pos="11340"/>
                <w:tab w:val="left" w:pos="0" w:leader="none"/>
              </w:tabs>
              <w:jc w:val="both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>невысокая развитость малого бизнеса</w:t>
            </w:r>
          </w:p>
        </w:tc>
      </w:tr>
      <w:tr>
        <w:trPr/>
        <w:tc>
          <w:tcPr>
            <w:tcW w:w="2700" w:type="dxa"/>
            <w:tcBorders/>
            <w:vAlign w:val="center"/>
          </w:tcPr>
          <w:p>
            <w:pPr>
              <w:pStyle w:val="Normal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>5.1 Промышленный потенциал</w:t>
            </w:r>
          </w:p>
        </w:tc>
        <w:tc>
          <w:tcPr>
            <w:tcW w:w="3625" w:type="dxa"/>
            <w:gridSpan w:val="2"/>
            <w:tcBorders/>
          </w:tcPr>
          <w:p>
            <w:pPr>
              <w:pStyle w:val="Normal"/>
              <w:tabs>
                <w:tab w:val="clear" w:pos="11340"/>
                <w:tab w:val="left" w:pos="0" w:leader="none"/>
              </w:tabs>
              <w:jc w:val="both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>имеющиеся перерабатывающие цеха выпускают высококачественные «экологичные» продукты</w:t>
            </w:r>
          </w:p>
        </w:tc>
        <w:tc>
          <w:tcPr>
            <w:tcW w:w="3308" w:type="dxa"/>
            <w:tcBorders/>
          </w:tcPr>
          <w:p>
            <w:pPr>
              <w:pStyle w:val="Normal"/>
              <w:tabs>
                <w:tab w:val="clear" w:pos="11340"/>
                <w:tab w:val="left" w:pos="-51" w:leader="none"/>
              </w:tabs>
              <w:jc w:val="both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>отсутствие крупных промышленных производств</w:t>
            </w:r>
          </w:p>
        </w:tc>
      </w:tr>
      <w:tr>
        <w:trPr/>
        <w:tc>
          <w:tcPr>
            <w:tcW w:w="2700" w:type="dxa"/>
            <w:tcBorders/>
            <w:vAlign w:val="center"/>
          </w:tcPr>
          <w:p>
            <w:pPr>
              <w:pStyle w:val="Normal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>5.2 Сельскохозяйственный потенциал</w:t>
            </w:r>
          </w:p>
        </w:tc>
        <w:tc>
          <w:tcPr>
            <w:tcW w:w="3625" w:type="dxa"/>
            <w:gridSpan w:val="2"/>
            <w:tcBorders/>
          </w:tcPr>
          <w:p>
            <w:pPr>
              <w:pStyle w:val="Normal"/>
              <w:tabs>
                <w:tab w:val="clear" w:pos="11340"/>
                <w:tab w:val="left" w:pos="0" w:leader="none"/>
              </w:tabs>
              <w:jc w:val="both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>наличие крупных сельскохозяйственных предприятий</w:t>
            </w:r>
          </w:p>
          <w:p>
            <w:pPr>
              <w:pStyle w:val="Normal"/>
              <w:tabs>
                <w:tab w:val="clear" w:pos="11340"/>
                <w:tab w:val="left" w:pos="0" w:leader="none"/>
              </w:tabs>
              <w:jc w:val="both"/>
              <w:rPr>
                <w:rFonts w:ascii="PT Astra Serif" w:hAnsi="PT Astra Serif" w:eastAsia="Times New Roman" w:cs="Times New Roman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</w:r>
          </w:p>
          <w:p>
            <w:pPr>
              <w:pStyle w:val="Normal"/>
              <w:tabs>
                <w:tab w:val="clear" w:pos="11340"/>
                <w:tab w:val="left" w:pos="0" w:leader="none"/>
              </w:tabs>
              <w:jc w:val="both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>высокая рейтинговая оценка эффективности сельскохозяйственного производства округа на областном  уровне</w:t>
            </w:r>
          </w:p>
          <w:p>
            <w:pPr>
              <w:pStyle w:val="Normal"/>
              <w:tabs>
                <w:tab w:val="clear" w:pos="11340"/>
                <w:tab w:val="left" w:pos="0" w:leader="none"/>
              </w:tabs>
              <w:jc w:val="both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>высокая степень обновления техники, и новых технологий в земледелии</w:t>
            </w:r>
          </w:p>
        </w:tc>
        <w:tc>
          <w:tcPr>
            <w:tcW w:w="3308" w:type="dxa"/>
            <w:tcBorders/>
          </w:tcPr>
          <w:p>
            <w:pPr>
              <w:pStyle w:val="Normal"/>
              <w:tabs>
                <w:tab w:val="clear" w:pos="11340"/>
                <w:tab w:val="left" w:pos="0" w:leader="none"/>
              </w:tabs>
              <w:jc w:val="both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>тенденция снижения рентабельности сельскохозяйственного производства при одновременном увеличении валовых объемов производства</w:t>
            </w:r>
          </w:p>
          <w:p>
            <w:pPr>
              <w:pStyle w:val="Normal"/>
              <w:tabs>
                <w:tab w:val="clear" w:pos="11340"/>
                <w:tab w:val="left" w:pos="0" w:leader="none"/>
              </w:tabs>
              <w:jc w:val="both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>диспаритет цен на сельхозпродукцию и  промышленную продукцию</w:t>
            </w:r>
          </w:p>
        </w:tc>
      </w:tr>
      <w:tr>
        <w:trPr/>
        <w:tc>
          <w:tcPr>
            <w:tcW w:w="2700" w:type="dxa"/>
            <w:tcBorders/>
            <w:vAlign w:val="center"/>
          </w:tcPr>
          <w:p>
            <w:pPr>
              <w:pStyle w:val="Normal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>5.3 Научный и образовательный потенциал</w:t>
            </w:r>
          </w:p>
        </w:tc>
        <w:tc>
          <w:tcPr>
            <w:tcW w:w="3625" w:type="dxa"/>
            <w:gridSpan w:val="2"/>
            <w:tcBorders/>
          </w:tcPr>
          <w:p>
            <w:pPr>
              <w:pStyle w:val="Normal"/>
              <w:tabs>
                <w:tab w:val="clear" w:pos="11340"/>
                <w:tab w:val="left" w:pos="42" w:leader="none"/>
              </w:tabs>
              <w:jc w:val="both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>рост уровня культуры населения</w:t>
            </w:r>
          </w:p>
        </w:tc>
        <w:tc>
          <w:tcPr>
            <w:tcW w:w="3308" w:type="dxa"/>
            <w:tcBorders/>
          </w:tcPr>
          <w:p>
            <w:pPr>
              <w:pStyle w:val="Normal"/>
              <w:tabs>
                <w:tab w:val="clear" w:pos="11340"/>
                <w:tab w:val="left" w:pos="0" w:leader="none"/>
              </w:tabs>
              <w:jc w:val="both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>низкий уровень культуры населения</w:t>
            </w:r>
          </w:p>
          <w:p>
            <w:pPr>
              <w:pStyle w:val="Normal"/>
              <w:tabs>
                <w:tab w:val="clear" w:pos="11340"/>
                <w:tab w:val="left" w:pos="0" w:leader="none"/>
              </w:tabs>
              <w:jc w:val="both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>низкий интеллектуальный потенциал</w:t>
            </w:r>
          </w:p>
        </w:tc>
      </w:tr>
      <w:tr>
        <w:trPr/>
        <w:tc>
          <w:tcPr>
            <w:tcW w:w="2700" w:type="dxa"/>
            <w:tcBorders/>
            <w:vAlign w:val="center"/>
          </w:tcPr>
          <w:p>
            <w:pPr>
              <w:pStyle w:val="Normal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>5.4 Торговый потенциал, сфера услуг</w:t>
            </w:r>
          </w:p>
        </w:tc>
        <w:tc>
          <w:tcPr>
            <w:tcW w:w="3625" w:type="dxa"/>
            <w:gridSpan w:val="2"/>
            <w:tcBorders/>
          </w:tcPr>
          <w:p>
            <w:pPr>
              <w:pStyle w:val="Normal"/>
              <w:tabs>
                <w:tab w:val="clear" w:pos="11340"/>
                <w:tab w:val="left" w:pos="0" w:leader="none"/>
              </w:tabs>
              <w:jc w:val="both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>сохранение торгового потенциала на базе потребительской кооперации</w:t>
            </w:r>
          </w:p>
        </w:tc>
        <w:tc>
          <w:tcPr>
            <w:tcW w:w="3308" w:type="dxa"/>
            <w:tcBorders/>
          </w:tcPr>
          <w:p>
            <w:pPr>
              <w:pStyle w:val="Normal"/>
              <w:tabs>
                <w:tab w:val="clear" w:pos="11340"/>
                <w:tab w:val="left" w:pos="-51" w:leader="none"/>
              </w:tabs>
              <w:jc w:val="both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>недостаточное развитие потребительского рынка, видов оказываемых услуг</w:t>
            </w:r>
          </w:p>
        </w:tc>
      </w:tr>
      <w:tr>
        <w:trPr/>
        <w:tc>
          <w:tcPr>
            <w:tcW w:w="2700" w:type="dxa"/>
            <w:tcBorders/>
            <w:vAlign w:val="center"/>
          </w:tcPr>
          <w:p>
            <w:pPr>
              <w:pStyle w:val="Normal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sz w:val="24"/>
                <w:szCs w:val="24"/>
              </w:rPr>
              <w:t>6. Инженерная инфраструктура</w:t>
            </w:r>
          </w:p>
        </w:tc>
        <w:tc>
          <w:tcPr>
            <w:tcW w:w="3625" w:type="dxa"/>
            <w:gridSpan w:val="2"/>
            <w:tcBorders/>
          </w:tcPr>
          <w:p>
            <w:pPr>
              <w:pStyle w:val="Normal"/>
              <w:tabs>
                <w:tab w:val="clear" w:pos="11340"/>
                <w:tab w:val="left" w:pos="0" w:leader="none"/>
              </w:tabs>
              <w:jc w:val="both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>высокий уровень телефонизации населенных пунктов</w:t>
            </w:r>
          </w:p>
          <w:p>
            <w:pPr>
              <w:pStyle w:val="Normal"/>
              <w:tabs>
                <w:tab w:val="clear" w:pos="11340"/>
                <w:tab w:val="left" w:pos="0" w:leader="none"/>
              </w:tabs>
              <w:jc w:val="both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>действие четырех сотовых операторов</w:t>
            </w:r>
          </w:p>
          <w:p>
            <w:pPr>
              <w:pStyle w:val="Normal"/>
              <w:tabs>
                <w:tab w:val="clear" w:pos="11340"/>
                <w:tab w:val="left" w:pos="0" w:leader="none"/>
              </w:tabs>
              <w:jc w:val="both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>наличие современной автостанции</w:t>
            </w:r>
          </w:p>
          <w:p>
            <w:pPr>
              <w:pStyle w:val="Normal"/>
              <w:tabs>
                <w:tab w:val="clear" w:pos="11340"/>
                <w:tab w:val="left" w:pos="0" w:leader="none"/>
              </w:tabs>
              <w:jc w:val="both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>наличие дорожной  сети между  всеми территориями округа</w:t>
            </w:r>
          </w:p>
        </w:tc>
        <w:tc>
          <w:tcPr>
            <w:tcW w:w="3308" w:type="dxa"/>
            <w:tcBorders/>
          </w:tcPr>
          <w:p>
            <w:pPr>
              <w:pStyle w:val="Normal"/>
              <w:tabs>
                <w:tab w:val="clear" w:pos="11340"/>
                <w:tab w:val="left" w:pos="63" w:leader="none"/>
              </w:tabs>
              <w:jc w:val="both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>сокращение услуг почтовой связи</w:t>
            </w:r>
          </w:p>
          <w:p>
            <w:pPr>
              <w:pStyle w:val="Normal"/>
              <w:tabs>
                <w:tab w:val="clear" w:pos="11340"/>
                <w:tab w:val="left" w:pos="63" w:leader="none"/>
              </w:tabs>
              <w:jc w:val="both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>недостаточный спектр асфальтированных автомобильных трасс</w:t>
            </w:r>
          </w:p>
        </w:tc>
      </w:tr>
      <w:tr>
        <w:trPr/>
        <w:tc>
          <w:tcPr>
            <w:tcW w:w="2700" w:type="dxa"/>
            <w:tcBorders/>
            <w:vAlign w:val="center"/>
          </w:tcPr>
          <w:p>
            <w:pPr>
              <w:pStyle w:val="Normal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sz w:val="24"/>
                <w:szCs w:val="24"/>
              </w:rPr>
              <w:t>7. Бюджетный потенциал</w:t>
            </w:r>
          </w:p>
        </w:tc>
        <w:tc>
          <w:tcPr>
            <w:tcW w:w="3625" w:type="dxa"/>
            <w:gridSpan w:val="2"/>
            <w:tcBorders/>
          </w:tcPr>
          <w:p>
            <w:pPr>
              <w:pStyle w:val="Normal"/>
              <w:tabs>
                <w:tab w:val="clear" w:pos="11340"/>
                <w:tab w:val="left" w:pos="0" w:leader="none"/>
              </w:tabs>
              <w:jc w:val="both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>устойчивый рост собственных доходов в бюджете округа</w:t>
            </w:r>
          </w:p>
        </w:tc>
        <w:tc>
          <w:tcPr>
            <w:tcW w:w="3308" w:type="dxa"/>
            <w:tcBorders/>
          </w:tcPr>
          <w:p>
            <w:pPr>
              <w:pStyle w:val="Normal"/>
              <w:tabs>
                <w:tab w:val="clear" w:pos="11340"/>
                <w:tab w:val="left" w:pos="0" w:leader="none"/>
              </w:tabs>
              <w:jc w:val="both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>высокая степень дотационности  МО</w:t>
            </w:r>
          </w:p>
          <w:p>
            <w:pPr>
              <w:pStyle w:val="Normal"/>
              <w:tabs>
                <w:tab w:val="clear" w:pos="11340"/>
                <w:tab w:val="left" w:pos="0" w:leader="none"/>
              </w:tabs>
              <w:jc w:val="both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>незначительный объем собственной налогооблагаемой базы</w:t>
            </w:r>
          </w:p>
        </w:tc>
      </w:tr>
      <w:tr>
        <w:trPr>
          <w:trHeight w:val="1716" w:hRule="atLeast"/>
        </w:trPr>
        <w:tc>
          <w:tcPr>
            <w:tcW w:w="2700" w:type="dxa"/>
            <w:tcBorders/>
            <w:vAlign w:val="center"/>
          </w:tcPr>
          <w:p>
            <w:pPr>
              <w:pStyle w:val="Normal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sz w:val="24"/>
                <w:szCs w:val="24"/>
              </w:rPr>
              <w:t>8. Управление муниципальным образованием</w:t>
            </w:r>
          </w:p>
        </w:tc>
        <w:tc>
          <w:tcPr>
            <w:tcW w:w="3625" w:type="dxa"/>
            <w:gridSpan w:val="2"/>
            <w:tcBorders/>
          </w:tcPr>
          <w:p>
            <w:pPr>
              <w:pStyle w:val="Normal"/>
              <w:tabs>
                <w:tab w:val="clear" w:pos="11340"/>
                <w:tab w:val="left" w:pos="0" w:leader="none"/>
              </w:tabs>
              <w:jc w:val="both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>наличие сильного первого руководителя (опыт, личные качества)</w:t>
            </w:r>
          </w:p>
          <w:p>
            <w:pPr>
              <w:pStyle w:val="Normal"/>
              <w:tabs>
                <w:tab w:val="clear" w:pos="11340"/>
                <w:tab w:val="left" w:pos="0" w:leader="none"/>
              </w:tabs>
              <w:jc w:val="both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>стабильная политическая ситуация внутри МО</w:t>
            </w:r>
          </w:p>
        </w:tc>
        <w:tc>
          <w:tcPr>
            <w:tcW w:w="3308" w:type="dxa"/>
            <w:tcBorders/>
          </w:tcPr>
          <w:p>
            <w:pPr>
              <w:pStyle w:val="Normal"/>
              <w:tabs>
                <w:tab w:val="clear" w:pos="11340"/>
                <w:tab w:val="left" w:pos="0" w:leader="none"/>
              </w:tabs>
              <w:jc w:val="both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>низкая юридическая грамотность  населения</w:t>
            </w:r>
          </w:p>
        </w:tc>
      </w:tr>
      <w:tr>
        <w:trPr/>
        <w:tc>
          <w:tcPr>
            <w:tcW w:w="496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overflowPunct w:val="false"/>
              <w:jc w:val="center"/>
              <w:textAlignment w:val="baseline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sz w:val="24"/>
                <w:szCs w:val="24"/>
              </w:rPr>
              <w:t>Сильные стороны</w:t>
            </w:r>
          </w:p>
        </w:tc>
        <w:tc>
          <w:tcPr>
            <w:tcW w:w="46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overflowPunct w:val="false"/>
              <w:jc w:val="center"/>
              <w:textAlignment w:val="baseline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sz w:val="24"/>
                <w:szCs w:val="24"/>
              </w:rPr>
              <w:t>Слабые стороны</w:t>
            </w:r>
          </w:p>
        </w:tc>
      </w:tr>
      <w:tr>
        <w:trPr/>
        <w:tc>
          <w:tcPr>
            <w:tcW w:w="496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overflowPunct w:val="false"/>
              <w:jc w:val="center"/>
              <w:textAlignment w:val="baseline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sz w:val="24"/>
                <w:szCs w:val="24"/>
              </w:rPr>
              <w:t>Возможности</w:t>
            </w:r>
          </w:p>
        </w:tc>
        <w:tc>
          <w:tcPr>
            <w:tcW w:w="46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overflowPunct w:val="false"/>
              <w:jc w:val="center"/>
              <w:textAlignment w:val="baseline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sz w:val="24"/>
                <w:szCs w:val="24"/>
              </w:rPr>
              <w:t>Угрозы</w:t>
            </w:r>
          </w:p>
        </w:tc>
      </w:tr>
      <w:tr>
        <w:trPr/>
        <w:tc>
          <w:tcPr>
            <w:tcW w:w="496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overflowPunct w:val="false"/>
              <w:jc w:val="both"/>
              <w:textAlignment w:val="baseline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spacing w:val="3"/>
                <w:sz w:val="24"/>
                <w:szCs w:val="24"/>
              </w:rPr>
              <w:t>1.Введение региональных коэффициентов  для разработки плана дотаций, учитывающих особенности данного МО</w:t>
            </w:r>
          </w:p>
          <w:p>
            <w:pPr>
              <w:pStyle w:val="Normal"/>
              <w:overflowPunct w:val="false"/>
              <w:jc w:val="both"/>
              <w:textAlignment w:val="baseline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spacing w:val="3"/>
                <w:sz w:val="24"/>
                <w:szCs w:val="24"/>
              </w:rPr>
              <w:t>2. Растущие рынки экологически чистых продуктов питания</w:t>
            </w:r>
          </w:p>
          <w:p>
            <w:pPr>
              <w:pStyle w:val="Normal"/>
              <w:overflowPunct w:val="false"/>
              <w:jc w:val="both"/>
              <w:textAlignment w:val="baseline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spacing w:val="3"/>
                <w:sz w:val="24"/>
                <w:szCs w:val="24"/>
              </w:rPr>
              <w:t>3. Вход местных предприятий в состав имеющихся крупных агрохолдингов, создание новых агрохолдингов.</w:t>
            </w:r>
          </w:p>
          <w:p>
            <w:pPr>
              <w:pStyle w:val="Normal"/>
              <w:overflowPunct w:val="false"/>
              <w:textAlignment w:val="baseline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spacing w:val="3"/>
                <w:sz w:val="24"/>
                <w:szCs w:val="24"/>
              </w:rPr>
              <w:t>4. Имеющаяся в Кузбассе система поддержки предпринимательства</w:t>
            </w:r>
          </w:p>
          <w:p>
            <w:pPr>
              <w:pStyle w:val="Normal"/>
              <w:overflowPunct w:val="false"/>
              <w:jc w:val="both"/>
              <w:textAlignment w:val="baseline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spacing w:val="3"/>
                <w:sz w:val="24"/>
                <w:szCs w:val="24"/>
              </w:rPr>
              <w:t>5. Реализация национальных проектов в области образования, здравоохранения, культуры,  жилищного строительства, сельского хозяйства.</w:t>
            </w:r>
          </w:p>
          <w:p>
            <w:pPr>
              <w:pStyle w:val="Normal"/>
              <w:overflowPunct w:val="false"/>
              <w:textAlignment w:val="baseline"/>
              <w:rPr>
                <w:rFonts w:ascii="PT Astra Serif" w:hAnsi="PT Astra Serif" w:eastAsia="Times New Roman" w:cs="Times New Roman"/>
                <w:spacing w:val="3"/>
                <w:sz w:val="24"/>
                <w:szCs w:val="24"/>
              </w:rPr>
            </w:pPr>
            <w:r>
              <w:rPr>
                <w:rFonts w:eastAsia="Times New Roman" w:cs="Times New Roman"/>
                <w:spacing w:val="3"/>
                <w:sz w:val="24"/>
                <w:szCs w:val="24"/>
              </w:rPr>
            </w:r>
          </w:p>
          <w:p>
            <w:pPr>
              <w:pStyle w:val="Normal"/>
              <w:overflowPunct w:val="false"/>
              <w:textAlignment w:val="baseline"/>
              <w:rPr>
                <w:rFonts w:ascii="PT Astra Serif" w:hAnsi="PT Astra Serif" w:eastAsia="Times New Roman" w:cs="Times New Roman"/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sz w:val="24"/>
                <w:szCs w:val="24"/>
              </w:rPr>
            </w:r>
          </w:p>
        </w:tc>
        <w:tc>
          <w:tcPr>
            <w:tcW w:w="46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overflowPunct w:val="false"/>
              <w:jc w:val="both"/>
              <w:textAlignment w:val="baseline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spacing w:val="3"/>
                <w:sz w:val="24"/>
                <w:szCs w:val="24"/>
              </w:rPr>
              <w:t>1.Ценовая диспропорция (диспаритет) на продукцию промышленности и сельского хозяйства</w:t>
            </w:r>
          </w:p>
          <w:p>
            <w:pPr>
              <w:pStyle w:val="Normal"/>
              <w:overflowPunct w:val="false"/>
              <w:jc w:val="both"/>
              <w:textAlignment w:val="baseline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spacing w:val="3"/>
                <w:sz w:val="24"/>
                <w:szCs w:val="24"/>
              </w:rPr>
              <w:t>2.Отсутствие госзаказа на сельхозпродукцию</w:t>
            </w:r>
          </w:p>
          <w:p>
            <w:pPr>
              <w:pStyle w:val="Normal"/>
              <w:overflowPunct w:val="false"/>
              <w:jc w:val="both"/>
              <w:textAlignment w:val="baseline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spacing w:val="3"/>
                <w:sz w:val="24"/>
                <w:szCs w:val="24"/>
              </w:rPr>
              <w:t>3. Нестабильность законодательной базы, отсутствие механизмов реализации законов (в части налогообложения, оборота алкогольной продукции и борьбы с коррупцией)</w:t>
            </w:r>
          </w:p>
          <w:p>
            <w:pPr>
              <w:pStyle w:val="Normal"/>
              <w:overflowPunct w:val="false"/>
              <w:jc w:val="both"/>
              <w:textAlignment w:val="baseline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spacing w:val="3"/>
                <w:sz w:val="24"/>
                <w:szCs w:val="24"/>
              </w:rPr>
              <w:t>4. Конкуренция со стороны сильных (крупных) игроков рынка продукции перерабатывающей промышленности</w:t>
            </w:r>
          </w:p>
          <w:p>
            <w:pPr>
              <w:pStyle w:val="Normal"/>
              <w:overflowPunct w:val="false"/>
              <w:jc w:val="both"/>
              <w:textAlignment w:val="baseline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spacing w:val="3"/>
                <w:sz w:val="24"/>
                <w:szCs w:val="24"/>
              </w:rPr>
              <w:t>5.Выведение объектов федеральной инфраструктуры с территории района</w:t>
            </w:r>
          </w:p>
          <w:p>
            <w:pPr>
              <w:pStyle w:val="Normal"/>
              <w:overflowPunct w:val="false"/>
              <w:textAlignment w:val="baseline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eastAsia="Times New Roman" w:cs="Times New Roman"/>
                <w:spacing w:val="3"/>
                <w:sz w:val="24"/>
                <w:szCs w:val="24"/>
              </w:rPr>
              <w:t xml:space="preserve"> </w:t>
            </w:r>
            <w:r>
              <w:rPr>
                <w:rFonts w:eastAsia="Times New Roman" w:cs="Times New Roman"/>
                <w:spacing w:val="3"/>
                <w:sz w:val="24"/>
                <w:szCs w:val="24"/>
              </w:rPr>
              <w:t>(укрупнение почтовых отделений, подразделений налоговой инспекции, роспотребнадзора, электросвязи,  пожарной охраны, казначейства   т.д.)</w:t>
            </w:r>
          </w:p>
        </w:tc>
      </w:tr>
    </w:tbl>
    <w:p>
      <w:pPr>
        <w:pStyle w:val="Normal"/>
        <w:tabs>
          <w:tab w:val="clear" w:pos="11340"/>
          <w:tab w:val="left" w:pos="720" w:leader="none"/>
        </w:tabs>
        <w:bidi w:val="0"/>
        <w:jc w:val="both"/>
        <w:rPr>
          <w:b/>
          <w:color w:val="000000"/>
        </w:rPr>
      </w:pPr>
      <w:r>
        <w:rPr>
          <w:b/>
          <w:color w:val="000000"/>
        </w:rPr>
      </w:r>
    </w:p>
    <w:p>
      <w:pPr>
        <w:pStyle w:val="Normal"/>
        <w:bidi w:val="0"/>
        <w:spacing w:lineRule="auto" w:line="360"/>
        <w:ind w:firstLine="709" w:left="0" w:right="0"/>
        <w:jc w:val="center"/>
        <w:rPr>
          <w:b/>
          <w:color w:val="000000"/>
        </w:rPr>
      </w:pPr>
      <w:r>
        <w:rPr>
          <w:b/>
          <w:color w:val="000000"/>
        </w:rPr>
      </w:r>
    </w:p>
    <w:p>
      <w:pPr>
        <w:pStyle w:val="Normal"/>
        <w:bidi w:val="0"/>
        <w:jc w:val="center"/>
        <w:rPr>
          <w:sz w:val="24"/>
          <w:szCs w:val="24"/>
        </w:rPr>
      </w:pPr>
      <w:bookmarkStart w:id="44" w:name="_Toc387671539"/>
      <w:bookmarkStart w:id="45" w:name="_Toc387671699"/>
      <w:bookmarkStart w:id="46" w:name="_Toc387139347"/>
      <w:r>
        <w:rPr>
          <w:b/>
          <w:sz w:val="24"/>
          <w:szCs w:val="24"/>
        </w:rPr>
        <w:t>Риски инвестиционной деятельности</w:t>
      </w:r>
      <w:bookmarkEnd w:id="44"/>
      <w:bookmarkEnd w:id="45"/>
      <w:bookmarkEnd w:id="46"/>
    </w:p>
    <w:p>
      <w:pPr>
        <w:pStyle w:val="Normal"/>
        <w:bidi w:val="0"/>
        <w:jc w:val="center"/>
        <w:rPr>
          <w:b/>
        </w:rPr>
      </w:pPr>
      <w:r>
        <w:rPr>
          <w:b/>
        </w:rPr>
      </w:r>
    </w:p>
    <w:p>
      <w:pPr>
        <w:pStyle w:val="19"/>
        <w:bidi w:val="0"/>
        <w:rPr>
          <w:rFonts w:ascii="PT Astra Serif" w:hAnsi="PT Astra Serif"/>
          <w:sz w:val="20"/>
          <w:szCs w:val="20"/>
        </w:rPr>
      </w:pPr>
      <w:r>
        <w:rPr>
          <w:sz w:val="20"/>
          <w:szCs w:val="20"/>
        </w:rPr>
      </w:r>
    </w:p>
    <w:tbl>
      <w:tblPr>
        <w:tblW w:w="10421" w:type="dxa"/>
        <w:jc w:val="center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210"/>
        <w:gridCol w:w="5210"/>
      </w:tblGrid>
      <w:tr>
        <w:trPr/>
        <w:tc>
          <w:tcPr>
            <w:tcW w:w="5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sz w:val="24"/>
                <w:szCs w:val="24"/>
              </w:rPr>
            </w:pPr>
            <w:r>
              <w:rPr>
                <w:sz w:val="20"/>
                <w:szCs w:val="20"/>
              </w:rPr>
              <w:t>Риски</w:t>
            </w:r>
          </w:p>
        </w:tc>
        <w:tc>
          <w:tcPr>
            <w:tcW w:w="5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sz w:val="24"/>
                <w:szCs w:val="24"/>
              </w:rPr>
            </w:pPr>
            <w:r>
              <w:rPr>
                <w:sz w:val="20"/>
                <w:szCs w:val="20"/>
              </w:rPr>
              <w:t>Методы нивелирования</w:t>
            </w:r>
          </w:p>
        </w:tc>
      </w:tr>
      <w:tr>
        <w:trPr/>
        <w:tc>
          <w:tcPr>
            <w:tcW w:w="5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bidi w:val="0"/>
              <w:jc w:val="both"/>
              <w:rPr>
                <w:sz w:val="24"/>
                <w:szCs w:val="24"/>
              </w:rPr>
            </w:pPr>
            <w:r>
              <w:rPr>
                <w:sz w:val="20"/>
                <w:szCs w:val="20"/>
              </w:rPr>
              <w:t>Риск неустойчивости экономики муниципального образования вызван монопрофильной специализацией последней</w:t>
            </w:r>
          </w:p>
        </w:tc>
        <w:tc>
          <w:tcPr>
            <w:tcW w:w="5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bidi w:val="0"/>
              <w:jc w:val="both"/>
              <w:rPr>
                <w:sz w:val="24"/>
                <w:szCs w:val="24"/>
              </w:rPr>
            </w:pPr>
            <w:r>
              <w:rPr>
                <w:sz w:val="20"/>
                <w:szCs w:val="20"/>
              </w:rPr>
              <w:t>Развитие новых производств, диверсификация экономики</w:t>
            </w:r>
          </w:p>
        </w:tc>
      </w:tr>
      <w:tr>
        <w:trPr/>
        <w:tc>
          <w:tcPr>
            <w:tcW w:w="5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bidi w:val="0"/>
              <w:jc w:val="both"/>
              <w:rPr>
                <w:sz w:val="24"/>
                <w:szCs w:val="24"/>
              </w:rPr>
            </w:pPr>
            <w:r>
              <w:rPr>
                <w:sz w:val="20"/>
                <w:szCs w:val="20"/>
              </w:rPr>
              <w:t>Риск снижения демографического показателя ввиду естественной убыли населения и отсутствием трудовых вакансий</w:t>
            </w:r>
          </w:p>
        </w:tc>
        <w:tc>
          <w:tcPr>
            <w:tcW w:w="5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bidi w:val="0"/>
              <w:jc w:val="both"/>
              <w:rPr>
                <w:sz w:val="24"/>
                <w:szCs w:val="24"/>
              </w:rPr>
            </w:pPr>
            <w:r>
              <w:rPr>
                <w:sz w:val="20"/>
                <w:szCs w:val="20"/>
              </w:rPr>
              <w:t>Создание новых рабочих мест, увеличение объёмов жилищного строительства, улучшение качества среды обитания</w:t>
            </w:r>
          </w:p>
        </w:tc>
      </w:tr>
      <w:tr>
        <w:trPr/>
        <w:tc>
          <w:tcPr>
            <w:tcW w:w="5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bidi w:val="0"/>
              <w:jc w:val="both"/>
              <w:rPr>
                <w:sz w:val="24"/>
                <w:szCs w:val="24"/>
              </w:rPr>
            </w:pPr>
            <w:r>
              <w:rPr>
                <w:sz w:val="20"/>
                <w:szCs w:val="20"/>
              </w:rPr>
              <w:t>Риск несоответствия спроса и предложения на квалифицированную рабочую силу</w:t>
            </w:r>
          </w:p>
        </w:tc>
        <w:tc>
          <w:tcPr>
            <w:tcW w:w="5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bidi w:val="0"/>
              <w:jc w:val="both"/>
              <w:rPr>
                <w:sz w:val="24"/>
                <w:szCs w:val="24"/>
              </w:rPr>
            </w:pPr>
            <w:r>
              <w:rPr>
                <w:sz w:val="20"/>
                <w:szCs w:val="20"/>
              </w:rPr>
              <w:t>Организация профессионального обучения граждан через центр занятости населения</w:t>
            </w:r>
          </w:p>
        </w:tc>
      </w:tr>
      <w:tr>
        <w:trPr/>
        <w:tc>
          <w:tcPr>
            <w:tcW w:w="5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bidi w:val="0"/>
              <w:jc w:val="both"/>
              <w:rPr>
                <w:sz w:val="24"/>
                <w:szCs w:val="24"/>
              </w:rPr>
            </w:pPr>
            <w:r>
              <w:rPr>
                <w:sz w:val="20"/>
                <w:szCs w:val="20"/>
              </w:rPr>
              <w:t>Риск отсутствия инфраструктурно-подготовленных участков для реализации инвестиционных проектов</w:t>
            </w:r>
          </w:p>
        </w:tc>
        <w:tc>
          <w:tcPr>
            <w:tcW w:w="5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bidi w:val="0"/>
              <w:jc w:val="both"/>
              <w:rPr>
                <w:sz w:val="24"/>
                <w:szCs w:val="24"/>
              </w:rPr>
            </w:pPr>
            <w:r>
              <w:rPr>
                <w:sz w:val="20"/>
                <w:szCs w:val="20"/>
              </w:rPr>
              <w:t>Развитие коммунальной и транспортной инфраструктуры муниципального образования</w:t>
            </w:r>
          </w:p>
        </w:tc>
      </w:tr>
    </w:tbl>
    <w:p>
      <w:pPr>
        <w:pStyle w:val="Normal"/>
        <w:bidi w:val="0"/>
        <w:ind w:firstLine="709" w:left="0" w:right="0"/>
        <w:jc w:val="both"/>
        <w:rPr>
          <w:sz w:val="24"/>
          <w:szCs w:val="24"/>
        </w:rPr>
      </w:pPr>
      <w:r>
        <w:rPr>
          <w:sz w:val="24"/>
          <w:szCs w:val="24"/>
        </w:rPr>
      </w:r>
    </w:p>
    <w:p>
      <w:pPr>
        <w:sectPr>
          <w:type w:val="continuous"/>
          <w:pgSz w:w="11906" w:h="16838"/>
          <w:pgMar w:left="567" w:right="567" w:gutter="0" w:header="567" w:top="624" w:footer="510" w:bottom="567"/>
          <w:formProt w:val="false"/>
          <w:textDirection w:val="lrTb"/>
          <w:docGrid w:type="default" w:linePitch="600" w:charSpace="24576"/>
        </w:sectPr>
      </w:pPr>
    </w:p>
    <w:p>
      <w:pPr>
        <w:pStyle w:val="Normal"/>
        <w:bidi w:val="0"/>
        <w:jc w:val="center"/>
        <w:rPr>
          <w:rFonts w:ascii="PT Astra Serif" w:hAnsi="PT Astra Serif"/>
          <w:sz w:val="24"/>
          <w:szCs w:val="24"/>
        </w:rPr>
      </w:pPr>
      <w:r>
        <w:rPr>
          <w:sz w:val="24"/>
          <w:szCs w:val="24"/>
        </w:rPr>
      </w:r>
    </w:p>
    <w:p>
      <w:pPr>
        <w:sectPr>
          <w:type w:val="continuous"/>
          <w:pgSz w:w="11906" w:h="16838"/>
          <w:pgMar w:left="567" w:right="567" w:gutter="0" w:header="567" w:top="624" w:footer="510" w:bottom="567"/>
          <w:formProt w:val="false"/>
          <w:textDirection w:val="lrTb"/>
          <w:docGrid w:type="default" w:linePitch="600" w:charSpace="24576"/>
        </w:sectPr>
      </w:pPr>
    </w:p>
    <w:p>
      <w:pPr>
        <w:pStyle w:val="Normal"/>
        <w:bidi w:val="0"/>
        <w:jc w:val="center"/>
        <w:rPr>
          <w:color w:val="000000"/>
        </w:rPr>
      </w:pPr>
      <w:bookmarkStart w:id="47" w:name="_Toc387671540"/>
      <w:bookmarkStart w:id="48" w:name="_Toc387671700"/>
      <w:bookmarkStart w:id="49" w:name="_Toc387139349"/>
      <w:r>
        <w:rPr>
          <w:b/>
          <w:color w:val="000000"/>
          <w:sz w:val="24"/>
          <w:szCs w:val="24"/>
        </w:rPr>
        <w:t>Инвестиционный климат Чебулинского муниципального округа</w:t>
      </w:r>
      <w:bookmarkStart w:id="50" w:name="_Toc387671701"/>
      <w:bookmarkStart w:id="51" w:name="_Toc387671541"/>
      <w:bookmarkEnd w:id="47"/>
      <w:bookmarkEnd w:id="48"/>
      <w:bookmarkEnd w:id="49"/>
    </w:p>
    <w:p>
      <w:pPr>
        <w:pStyle w:val="Normal"/>
        <w:bidi w:val="0"/>
        <w:jc w:val="center"/>
        <w:rPr>
          <w:color w:val="000000"/>
        </w:rPr>
      </w:pPr>
      <w:r>
        <w:rPr>
          <w:b/>
          <w:color w:val="000000"/>
          <w:sz w:val="24"/>
          <w:szCs w:val="24"/>
        </w:rPr>
        <w:t>Характеристика и основные направления инвестирования</w:t>
      </w:r>
      <w:bookmarkEnd w:id="50"/>
      <w:bookmarkEnd w:id="51"/>
    </w:p>
    <w:p>
      <w:pPr>
        <w:pStyle w:val="Normal"/>
        <w:bidi w:val="0"/>
        <w:ind w:firstLine="709" w:left="0" w:right="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</w:r>
    </w:p>
    <w:p>
      <w:pPr>
        <w:pStyle w:val="Normal"/>
        <w:bidi w:val="0"/>
        <w:ind w:firstLine="709" w:left="0" w:right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реальном секторе экономики объём отгруженных товаров собственного производства, выполненных работ и услуг за 2025 год составляет более 881 миллион рублей. </w:t>
      </w:r>
    </w:p>
    <w:p>
      <w:pPr>
        <w:pStyle w:val="Normal"/>
        <w:bidi w:val="0"/>
        <w:ind w:firstLine="709" w:left="0" w:right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Инвестиций в основной капитал освоено 991 миллион рублей. </w:t>
      </w:r>
    </w:p>
    <w:p>
      <w:pPr>
        <w:pStyle w:val="Normal"/>
        <w:bidi w:val="0"/>
        <w:ind w:firstLine="709" w:left="0" w:right="0"/>
        <w:jc w:val="both"/>
        <w:rPr>
          <w:sz w:val="24"/>
          <w:szCs w:val="24"/>
        </w:rPr>
      </w:pPr>
      <w:r>
        <w:rPr>
          <w:sz w:val="24"/>
          <w:szCs w:val="24"/>
        </w:rPr>
        <w:t>Наибольший объем инвестиций освоен в 2025 году по виду деятельности: сельское и лесное хозяйства, охота, рыболовство и рыбоводство более 78,3% от суммы всех инвестиций.</w:t>
      </w:r>
    </w:p>
    <w:p>
      <w:pPr>
        <w:pStyle w:val="Normal"/>
        <w:bidi w:val="0"/>
        <w:ind w:firstLine="284" w:left="0" w:right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Инвестирует средства в экономику округа и малый бизнес, что способствует развитию предприятий и сфер услуг. </w:t>
      </w:r>
    </w:p>
    <w:p>
      <w:pPr>
        <w:pStyle w:val="Normal"/>
        <w:widowControl w:val="false"/>
        <w:bidi w:val="0"/>
        <w:ind w:firstLine="709" w:left="0" w:right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общем объёме инвестиций доля бюджетных средств за 2025 год составляет 9,1 </w:t>
      </w:r>
      <w:r>
        <w:rPr>
          <w:sz w:val="24"/>
          <w:szCs w:val="24"/>
          <w:shd w:fill="auto" w:val="clear"/>
        </w:rPr>
        <w:t xml:space="preserve">%. </w:t>
      </w:r>
    </w:p>
    <w:p>
      <w:pPr>
        <w:pStyle w:val="Normal"/>
        <w:widowControl w:val="false"/>
        <w:bidi w:val="0"/>
        <w:ind w:firstLine="709" w:left="0" w:right="0"/>
        <w:jc w:val="both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bidi w:val="0"/>
        <w:ind w:firstLine="708" w:left="0" w:right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повышения инвестиционной привлекательности Чебулинского муниципального округа  с целью улучшения социально-экономической ситуации и развития эффективных и конкурентоспособных производств утверждена «дорожная карта» мероприятий.  </w:t>
      </w:r>
    </w:p>
    <w:p>
      <w:pPr>
        <w:sectPr>
          <w:type w:val="continuous"/>
          <w:pgSz w:w="11906" w:h="16838"/>
          <w:pgMar w:left="567" w:right="567" w:gutter="0" w:header="567" w:top="624" w:footer="510" w:bottom="567"/>
          <w:formProt w:val="false"/>
          <w:textDirection w:val="lrTb"/>
          <w:docGrid w:type="default" w:linePitch="600" w:charSpace="24576"/>
        </w:sectPr>
      </w:pPr>
    </w:p>
    <w:p>
      <w:pPr>
        <w:pStyle w:val="Normal"/>
        <w:bidi w:val="0"/>
        <w:ind w:firstLine="709" w:left="0" w:right="0"/>
        <w:jc w:val="center"/>
        <w:rPr>
          <w:sz w:val="24"/>
          <w:szCs w:val="24"/>
        </w:rPr>
      </w:pPr>
      <w:r>
        <w:rPr>
          <w:sz w:val="24"/>
          <w:szCs w:val="24"/>
        </w:rPr>
      </w:r>
    </w:p>
    <w:p>
      <w:pPr>
        <w:sectPr>
          <w:type w:val="continuous"/>
          <w:pgSz w:w="11906" w:h="16838"/>
          <w:pgMar w:left="567" w:right="567" w:gutter="0" w:header="567" w:top="624" w:footer="510" w:bottom="567"/>
          <w:formProt w:val="false"/>
          <w:textDirection w:val="lrTb"/>
          <w:docGrid w:type="default" w:linePitch="600" w:charSpace="24576"/>
        </w:sectPr>
      </w:pPr>
    </w:p>
    <w:p>
      <w:pPr>
        <w:pStyle w:val="Normal"/>
        <w:bidi w:val="0"/>
        <w:ind w:hanging="0" w:left="0" w:right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</w:t>
      </w:r>
      <w:r>
        <w:rPr>
          <w:sz w:val="24"/>
          <w:szCs w:val="24"/>
        </w:rPr>
        <w:t>Территория Чебулинского муниципального округа открыта для реализации эффективных инвестиционных проектов, направленных на:</w:t>
      </w:r>
    </w:p>
    <w:p>
      <w:pPr>
        <w:pStyle w:val="Normal"/>
        <w:bidi w:val="0"/>
        <w:ind w:hanging="0" w:left="0" w:right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  – </w:t>
      </w:r>
      <w:r>
        <w:rPr>
          <w:sz w:val="24"/>
          <w:szCs w:val="24"/>
        </w:rPr>
        <w:t>создание новых рабочих мест для трудоустройства местных жителей;</w:t>
      </w:r>
    </w:p>
    <w:p>
      <w:pPr>
        <w:pStyle w:val="Normal"/>
        <w:bidi w:val="0"/>
        <w:ind w:hanging="0" w:left="0" w:right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  – </w:t>
      </w:r>
      <w:r>
        <w:rPr>
          <w:sz w:val="24"/>
          <w:szCs w:val="24"/>
        </w:rPr>
        <w:t>организацию производства без ущерба экологической ситуации в округе;</w:t>
      </w:r>
    </w:p>
    <w:p>
      <w:pPr>
        <w:pStyle w:val="Normal"/>
        <w:bidi w:val="0"/>
        <w:ind w:hanging="0" w:left="0" w:right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– </w:t>
      </w:r>
      <w:r>
        <w:rPr>
          <w:sz w:val="24"/>
          <w:szCs w:val="24"/>
        </w:rPr>
        <w:t>развитие новых производств, ранее не представленных в промышленной структуре округа;</w:t>
      </w:r>
    </w:p>
    <w:p>
      <w:pPr>
        <w:pStyle w:val="Normal"/>
        <w:bidi w:val="0"/>
        <w:ind w:hanging="0" w:left="0" w:right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 – </w:t>
      </w:r>
      <w:r>
        <w:rPr>
          <w:sz w:val="24"/>
          <w:szCs w:val="24"/>
        </w:rPr>
        <w:t>сохранение сельскохозяйственной специализации округа;</w:t>
      </w:r>
    </w:p>
    <w:p>
      <w:pPr>
        <w:pStyle w:val="Normal"/>
        <w:bidi w:val="0"/>
        <w:ind w:hanging="0" w:left="0" w:right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– </w:t>
      </w:r>
      <w:r>
        <w:rPr>
          <w:sz w:val="24"/>
          <w:szCs w:val="24"/>
        </w:rPr>
        <w:t>расширение номенклатуры социальных, досуговых и бытовых услуг;</w:t>
      </w:r>
    </w:p>
    <w:p>
      <w:pPr>
        <w:pStyle w:val="Normal"/>
        <w:bidi w:val="0"/>
        <w:ind w:hanging="0" w:left="0" w:right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– </w:t>
      </w:r>
      <w:r>
        <w:rPr>
          <w:sz w:val="24"/>
          <w:szCs w:val="24"/>
        </w:rPr>
        <w:t>создание сферы рекреационных услуг;</w:t>
      </w:r>
    </w:p>
    <w:p>
      <w:pPr>
        <w:pStyle w:val="Normal"/>
        <w:bidi w:val="0"/>
        <w:ind w:hanging="0" w:left="0" w:right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– </w:t>
      </w:r>
      <w:r>
        <w:rPr>
          <w:sz w:val="24"/>
          <w:szCs w:val="24"/>
        </w:rPr>
        <w:t>развитие туризма;</w:t>
      </w:r>
    </w:p>
    <w:p>
      <w:pPr>
        <w:pStyle w:val="Normal"/>
        <w:bidi w:val="0"/>
        <w:ind w:hanging="0" w:left="0" w:right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– </w:t>
      </w:r>
      <w:r>
        <w:rPr>
          <w:sz w:val="24"/>
          <w:szCs w:val="24"/>
        </w:rPr>
        <w:t>развитие взаимовыгодного партнерства с действующими на территории округа предприятиями.</w:t>
      </w:r>
    </w:p>
    <w:p>
      <w:pPr>
        <w:pStyle w:val="Normal"/>
        <w:bidi w:val="0"/>
        <w:ind w:hanging="0" w:left="0" w:right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</w:t>
      </w:r>
    </w:p>
    <w:p>
      <w:pPr>
        <w:pStyle w:val="Normal"/>
        <w:bidi w:val="0"/>
        <w:ind w:hanging="0" w:left="0" w:right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</w:t>
      </w:r>
      <w:r>
        <w:rPr>
          <w:sz w:val="24"/>
          <w:szCs w:val="24"/>
        </w:rPr>
        <w:t>Анализ социально-экономической ситуации в округе позволяет определить приоритетные направления инвестирования, которые востребованы в округе и могут быть интересны и прибыльны для потенциальных инвесторов. Такими направлениями инвестирования являются:</w:t>
      </w:r>
    </w:p>
    <w:p>
      <w:pPr>
        <w:pStyle w:val="Normal"/>
        <w:bidi w:val="0"/>
        <w:ind w:hanging="0" w:left="0" w:right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– </w:t>
      </w:r>
      <w:r>
        <w:rPr>
          <w:sz w:val="24"/>
          <w:szCs w:val="24"/>
        </w:rPr>
        <w:t>сельскохозяйственное производство и переработка сельхозпродукции;</w:t>
      </w:r>
    </w:p>
    <w:p>
      <w:pPr>
        <w:pStyle w:val="Normal"/>
        <w:bidi w:val="0"/>
        <w:ind w:hanging="0" w:left="0" w:right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– </w:t>
      </w:r>
      <w:r>
        <w:rPr>
          <w:sz w:val="24"/>
          <w:szCs w:val="24"/>
        </w:rPr>
        <w:t>организация закупочной деятельности посредством закупа излишков сельхозпродукции в хозяйствах населения;</w:t>
      </w:r>
    </w:p>
    <w:p>
      <w:pPr>
        <w:pStyle w:val="Normal"/>
        <w:bidi w:val="0"/>
        <w:ind w:hanging="0" w:left="0" w:right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– </w:t>
      </w:r>
      <w:r>
        <w:rPr>
          <w:sz w:val="24"/>
          <w:szCs w:val="24"/>
        </w:rPr>
        <w:t>производство товаров народного потребления;</w:t>
      </w:r>
    </w:p>
    <w:p>
      <w:pPr>
        <w:pStyle w:val="Normal"/>
        <w:bidi w:val="0"/>
        <w:ind w:hanging="0" w:left="0" w:right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– </w:t>
      </w:r>
      <w:r>
        <w:rPr>
          <w:sz w:val="24"/>
          <w:szCs w:val="24"/>
        </w:rPr>
        <w:t>транспорт;</w:t>
      </w:r>
    </w:p>
    <w:p>
      <w:pPr>
        <w:pStyle w:val="Normal"/>
        <w:bidi w:val="0"/>
        <w:ind w:hanging="0" w:left="0" w:right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– </w:t>
      </w:r>
      <w:r>
        <w:rPr>
          <w:sz w:val="24"/>
          <w:szCs w:val="24"/>
        </w:rPr>
        <w:t>строительство;</w:t>
      </w:r>
    </w:p>
    <w:p>
      <w:pPr>
        <w:pStyle w:val="Normal"/>
        <w:bidi w:val="0"/>
        <w:ind w:hanging="0" w:left="0" w:right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– </w:t>
      </w:r>
      <w:r>
        <w:rPr>
          <w:sz w:val="24"/>
          <w:szCs w:val="24"/>
        </w:rPr>
        <w:t>бытовое обслуживание населения;</w:t>
      </w:r>
    </w:p>
    <w:p>
      <w:pPr>
        <w:pStyle w:val="Normal"/>
        <w:bidi w:val="0"/>
        <w:ind w:hanging="0" w:left="0" w:right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– </w:t>
      </w:r>
      <w:r>
        <w:rPr>
          <w:sz w:val="24"/>
          <w:szCs w:val="24"/>
        </w:rPr>
        <w:t>лесозаготовительная деятельность;</w:t>
      </w:r>
    </w:p>
    <w:p>
      <w:pPr>
        <w:pStyle w:val="Normal"/>
        <w:bidi w:val="0"/>
        <w:ind w:hanging="0" w:left="0" w:right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– </w:t>
      </w:r>
      <w:r>
        <w:rPr>
          <w:sz w:val="24"/>
          <w:szCs w:val="24"/>
        </w:rPr>
        <w:t>инвестиции в сферу социальных услуг;</w:t>
      </w:r>
    </w:p>
    <w:p>
      <w:pPr>
        <w:pStyle w:val="Normal"/>
        <w:bidi w:val="0"/>
        <w:ind w:hanging="0" w:left="0" w:right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– </w:t>
      </w:r>
      <w:r>
        <w:rPr>
          <w:sz w:val="24"/>
          <w:szCs w:val="24"/>
        </w:rPr>
        <w:t xml:space="preserve">инвестиции в жилищно-коммунальное хозяйство; </w:t>
      </w:r>
    </w:p>
    <w:p>
      <w:pPr>
        <w:pStyle w:val="Normal"/>
        <w:bidi w:val="0"/>
        <w:ind w:hanging="0" w:left="0" w:right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– </w:t>
      </w:r>
      <w:r>
        <w:rPr>
          <w:sz w:val="24"/>
          <w:szCs w:val="24"/>
        </w:rPr>
        <w:t>инвестиции в сферу рекреационных услуг и туризма;</w:t>
      </w:r>
    </w:p>
    <w:p>
      <w:pPr>
        <w:pStyle w:val="Normal"/>
        <w:bidi w:val="0"/>
        <w:ind w:firstLine="709" w:left="0" w:right="0"/>
        <w:jc w:val="both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bidi w:val="0"/>
        <w:ind w:firstLine="709" w:left="0" w:right="0"/>
        <w:jc w:val="both"/>
        <w:rPr>
          <w:sz w:val="24"/>
          <w:szCs w:val="24"/>
        </w:rPr>
      </w:pPr>
      <w:r>
        <w:rPr>
          <w:sz w:val="24"/>
          <w:szCs w:val="24"/>
        </w:rPr>
        <w:t>На территории округа имеются свободные площадки, которые могут быть предоставлены инвесторам для реализации проектов. Для раскрытия инвестиционного потенциала и привлечения внимания инвесторов к инвестиционным возможностям округа муниципальное образование участвует в проводимых на региональном уровне ярмарках инвестиционных проектов и площадок.</w:t>
      </w:r>
    </w:p>
    <w:p>
      <w:pPr>
        <w:sectPr>
          <w:type w:val="continuous"/>
          <w:pgSz w:w="11906" w:h="16838"/>
          <w:pgMar w:left="567" w:right="567" w:gutter="0" w:header="567" w:top="624" w:footer="510" w:bottom="567"/>
          <w:formProt w:val="false"/>
          <w:textDirection w:val="lrTb"/>
          <w:docGrid w:type="default" w:linePitch="600" w:charSpace="24576"/>
        </w:sectPr>
      </w:pPr>
    </w:p>
    <w:p>
      <w:pPr>
        <w:pStyle w:val="26"/>
        <w:bidi w:val="0"/>
        <w:ind w:hanging="0" w:left="0"/>
        <w:rPr>
          <w:rFonts w:ascii="PT Astra Serif" w:hAnsi="PT Astra Serif"/>
          <w:i w:val="false"/>
          <w:i w:val="false"/>
          <w:sz w:val="24"/>
          <w:szCs w:val="24"/>
        </w:rPr>
      </w:pPr>
      <w:r>
        <w:rPr>
          <w:i w:val="false"/>
          <w:sz w:val="24"/>
          <w:szCs w:val="24"/>
        </w:rPr>
      </w:r>
    </w:p>
    <w:p>
      <w:pPr>
        <w:pStyle w:val="26"/>
        <w:bidi w:val="0"/>
        <w:ind w:hanging="0" w:left="0"/>
        <w:rPr>
          <w:rFonts w:ascii="PT Astra Serif" w:hAnsi="PT Astra Serif"/>
          <w:i w:val="false"/>
          <w:i w:val="false"/>
          <w:sz w:val="24"/>
          <w:szCs w:val="24"/>
        </w:rPr>
      </w:pPr>
      <w:r>
        <w:rPr>
          <w:i w:val="false"/>
          <w:sz w:val="24"/>
          <w:szCs w:val="24"/>
        </w:rPr>
        <w:t>Предложения по реализации инвестиционных проектов</w:t>
      </w:r>
    </w:p>
    <w:p>
      <w:pPr>
        <w:pStyle w:val="26"/>
        <w:bidi w:val="0"/>
        <w:ind w:hanging="0" w:left="0"/>
        <w:rPr>
          <w:rFonts w:ascii="PT Astra Serif" w:hAnsi="PT Astra Serif"/>
          <w:i w:val="false"/>
          <w:i w:val="false"/>
          <w:sz w:val="24"/>
          <w:szCs w:val="24"/>
        </w:rPr>
      </w:pPr>
      <w:bookmarkStart w:id="52" w:name="_Toc387671706"/>
      <w:r>
        <w:rPr>
          <w:i w:val="false"/>
          <w:sz w:val="24"/>
          <w:szCs w:val="24"/>
        </w:rPr>
        <w:t>на территории Чебулинского муниципального округа</w:t>
      </w:r>
      <w:bookmarkEnd w:id="52"/>
    </w:p>
    <w:tbl>
      <w:tblPr>
        <w:tblW w:w="10773" w:type="dxa"/>
        <w:jc w:val="left"/>
        <w:tblInd w:w="-176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36"/>
        <w:gridCol w:w="2690"/>
        <w:gridCol w:w="3372"/>
        <w:gridCol w:w="2189"/>
        <w:gridCol w:w="1986"/>
      </w:tblGrid>
      <w:tr>
        <w:trPr/>
        <w:tc>
          <w:tcPr>
            <w:tcW w:w="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bidi w:val="0"/>
              <w:jc w:val="both"/>
              <w:rPr>
                <w:sz w:val="24"/>
                <w:szCs w:val="24"/>
              </w:rPr>
            </w:pPr>
            <w:r>
              <w:rPr>
                <w:sz w:val="20"/>
                <w:szCs w:val="20"/>
              </w:rPr>
              <w:t xml:space="preserve">№ </w:t>
            </w:r>
            <w:r>
              <w:rPr>
                <w:sz w:val="20"/>
                <w:szCs w:val="20"/>
              </w:rPr>
              <w:t>п/п</w:t>
            </w:r>
          </w:p>
        </w:tc>
        <w:tc>
          <w:tcPr>
            <w:tcW w:w="26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bidi w:val="0"/>
              <w:jc w:val="both"/>
              <w:rPr>
                <w:sz w:val="24"/>
                <w:szCs w:val="24"/>
              </w:rPr>
            </w:pPr>
            <w:r>
              <w:rPr>
                <w:sz w:val="20"/>
                <w:szCs w:val="20"/>
              </w:rPr>
              <w:t>Наименование проекта</w:t>
            </w:r>
          </w:p>
        </w:tc>
        <w:tc>
          <w:tcPr>
            <w:tcW w:w="33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bidi w:val="0"/>
              <w:jc w:val="both"/>
              <w:rPr>
                <w:sz w:val="24"/>
                <w:szCs w:val="24"/>
              </w:rPr>
            </w:pPr>
            <w:r>
              <w:rPr>
                <w:sz w:val="20"/>
                <w:szCs w:val="20"/>
              </w:rPr>
              <w:t>Имеющиеся условия для реализации проекта</w:t>
            </w:r>
          </w:p>
        </w:tc>
        <w:tc>
          <w:tcPr>
            <w:tcW w:w="21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bidi w:val="0"/>
              <w:jc w:val="both"/>
              <w:rPr>
                <w:sz w:val="24"/>
                <w:szCs w:val="24"/>
              </w:rPr>
            </w:pPr>
            <w:r>
              <w:rPr>
                <w:sz w:val="20"/>
                <w:szCs w:val="20"/>
              </w:rPr>
              <w:t>Возможный вариант организации производства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bidi w:val="0"/>
              <w:jc w:val="both"/>
              <w:rPr>
                <w:sz w:val="24"/>
                <w:szCs w:val="24"/>
              </w:rPr>
            </w:pPr>
            <w:r>
              <w:rPr>
                <w:sz w:val="20"/>
                <w:szCs w:val="20"/>
              </w:rPr>
              <w:t>Место реализации проекта</w:t>
            </w:r>
          </w:p>
        </w:tc>
      </w:tr>
      <w:tr>
        <w:trPr/>
        <w:tc>
          <w:tcPr>
            <w:tcW w:w="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bidi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1.</w:t>
            </w:r>
          </w:p>
        </w:tc>
        <w:tc>
          <w:tcPr>
            <w:tcW w:w="26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bidi w:val="0"/>
              <w:jc w:val="both"/>
              <w:rPr>
                <w:sz w:val="24"/>
                <w:szCs w:val="24"/>
              </w:rPr>
            </w:pPr>
            <w:r>
              <w:rPr>
                <w:sz w:val="20"/>
                <w:szCs w:val="20"/>
              </w:rPr>
              <w:t>Переработка сельхозпродукции и даров природы (овощей, мяса, папоротника, плодов и ягод)</w:t>
            </w:r>
          </w:p>
        </w:tc>
        <w:tc>
          <w:tcPr>
            <w:tcW w:w="33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bidi w:val="0"/>
              <w:jc w:val="both"/>
              <w:rPr>
                <w:sz w:val="24"/>
                <w:szCs w:val="24"/>
              </w:rPr>
            </w:pPr>
            <w:r>
              <w:rPr>
                <w:sz w:val="20"/>
                <w:szCs w:val="20"/>
              </w:rPr>
              <w:t>Поставщики исходного сырья – сельхозпредприятия и население, трудовые ресурсы, рынок сбыта</w:t>
            </w:r>
          </w:p>
        </w:tc>
        <w:tc>
          <w:tcPr>
            <w:tcW w:w="21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bidi w:val="0"/>
              <w:rPr>
                <w:sz w:val="24"/>
                <w:szCs w:val="24"/>
              </w:rPr>
            </w:pPr>
            <w:r>
              <w:rPr>
                <w:sz w:val="20"/>
                <w:szCs w:val="20"/>
              </w:rPr>
              <w:t>Цех по консервированию плодов и ягод, цех по производству корейских салатов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bidi w:val="0"/>
              <w:jc w:val="both"/>
              <w:rPr>
                <w:sz w:val="24"/>
                <w:szCs w:val="24"/>
              </w:rPr>
            </w:pPr>
            <w:r>
              <w:rPr>
                <w:sz w:val="20"/>
                <w:szCs w:val="20"/>
              </w:rPr>
              <w:t>Чебулинский муниципальный округ</w:t>
            </w:r>
          </w:p>
        </w:tc>
      </w:tr>
      <w:tr>
        <w:trPr/>
        <w:tc>
          <w:tcPr>
            <w:tcW w:w="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bidi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2.</w:t>
            </w:r>
          </w:p>
        </w:tc>
        <w:tc>
          <w:tcPr>
            <w:tcW w:w="26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bidi w:val="0"/>
              <w:jc w:val="both"/>
              <w:rPr>
                <w:sz w:val="24"/>
                <w:szCs w:val="24"/>
              </w:rPr>
            </w:pPr>
            <w:r>
              <w:rPr>
                <w:sz w:val="20"/>
                <w:szCs w:val="20"/>
              </w:rPr>
              <w:t>Оказание услуг в сфере строительство</w:t>
            </w:r>
          </w:p>
        </w:tc>
        <w:tc>
          <w:tcPr>
            <w:tcW w:w="33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bidi w:val="0"/>
              <w:jc w:val="both"/>
              <w:rPr>
                <w:sz w:val="24"/>
                <w:szCs w:val="24"/>
              </w:rPr>
            </w:pPr>
            <w:r>
              <w:rPr>
                <w:sz w:val="20"/>
                <w:szCs w:val="20"/>
              </w:rPr>
              <w:t>Удобное транспортное расположение, трудовые ресурсы</w:t>
            </w:r>
          </w:p>
        </w:tc>
        <w:tc>
          <w:tcPr>
            <w:tcW w:w="21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bidi w:val="0"/>
              <w:jc w:val="both"/>
              <w:rPr>
                <w:sz w:val="24"/>
                <w:szCs w:val="24"/>
              </w:rPr>
            </w:pPr>
            <w:r>
              <w:rPr>
                <w:sz w:val="20"/>
                <w:szCs w:val="20"/>
              </w:rPr>
              <w:t>Рассматриваются любые предложения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bidi w:val="0"/>
              <w:jc w:val="both"/>
              <w:rPr>
                <w:sz w:val="24"/>
                <w:szCs w:val="24"/>
              </w:rPr>
            </w:pPr>
            <w:r>
              <w:rPr>
                <w:sz w:val="20"/>
                <w:szCs w:val="20"/>
              </w:rPr>
              <w:t>Чебулинский муниципальный округ</w:t>
            </w:r>
          </w:p>
        </w:tc>
      </w:tr>
      <w:tr>
        <w:trPr/>
        <w:tc>
          <w:tcPr>
            <w:tcW w:w="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bidi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3.</w:t>
            </w:r>
          </w:p>
        </w:tc>
        <w:tc>
          <w:tcPr>
            <w:tcW w:w="26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bidi w:val="0"/>
              <w:jc w:val="both"/>
              <w:rPr>
                <w:sz w:val="24"/>
                <w:szCs w:val="24"/>
              </w:rPr>
            </w:pPr>
            <w:r>
              <w:rPr>
                <w:sz w:val="20"/>
                <w:szCs w:val="20"/>
              </w:rPr>
              <w:t>Лесозаготовительная деятельность</w:t>
            </w:r>
          </w:p>
        </w:tc>
        <w:tc>
          <w:tcPr>
            <w:tcW w:w="33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bidi w:val="0"/>
              <w:jc w:val="both"/>
              <w:rPr>
                <w:sz w:val="24"/>
                <w:szCs w:val="24"/>
              </w:rPr>
            </w:pPr>
            <w:r>
              <w:rPr>
                <w:sz w:val="20"/>
                <w:szCs w:val="20"/>
              </w:rPr>
              <w:t>Удобное транспортное расположение, трудовые ресурсы</w:t>
            </w:r>
          </w:p>
        </w:tc>
        <w:tc>
          <w:tcPr>
            <w:tcW w:w="21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bidi w:val="0"/>
              <w:jc w:val="both"/>
              <w:rPr>
                <w:sz w:val="24"/>
                <w:szCs w:val="24"/>
              </w:rPr>
            </w:pPr>
            <w:r>
              <w:rPr>
                <w:sz w:val="20"/>
                <w:szCs w:val="20"/>
              </w:rPr>
              <w:t>Рассматриваются любые предложения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bidi w:val="0"/>
              <w:jc w:val="both"/>
              <w:rPr>
                <w:sz w:val="24"/>
                <w:szCs w:val="24"/>
              </w:rPr>
            </w:pPr>
            <w:r>
              <w:rPr>
                <w:sz w:val="20"/>
                <w:szCs w:val="20"/>
              </w:rPr>
              <w:t>Чебулинский муниципальный округ</w:t>
            </w:r>
          </w:p>
        </w:tc>
      </w:tr>
      <w:tr>
        <w:trPr/>
        <w:tc>
          <w:tcPr>
            <w:tcW w:w="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bidi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4.</w:t>
            </w:r>
          </w:p>
        </w:tc>
        <w:tc>
          <w:tcPr>
            <w:tcW w:w="26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bidi w:val="0"/>
              <w:jc w:val="both"/>
              <w:rPr>
                <w:sz w:val="24"/>
                <w:szCs w:val="24"/>
              </w:rPr>
            </w:pPr>
            <w:r>
              <w:rPr>
                <w:sz w:val="20"/>
                <w:szCs w:val="20"/>
              </w:rPr>
              <w:t>Развитие туристической деятельности</w:t>
            </w:r>
          </w:p>
        </w:tc>
        <w:tc>
          <w:tcPr>
            <w:tcW w:w="33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bidi w:val="0"/>
              <w:jc w:val="both"/>
              <w:rPr>
                <w:sz w:val="24"/>
                <w:szCs w:val="24"/>
              </w:rPr>
            </w:pPr>
            <w:r>
              <w:rPr>
                <w:sz w:val="20"/>
                <w:szCs w:val="20"/>
              </w:rPr>
              <w:t>Природный ландшафт, реки, живописные пейзажи</w:t>
            </w:r>
          </w:p>
        </w:tc>
        <w:tc>
          <w:tcPr>
            <w:tcW w:w="21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bidi w:val="0"/>
              <w:jc w:val="both"/>
              <w:rPr>
                <w:sz w:val="24"/>
                <w:szCs w:val="24"/>
              </w:rPr>
            </w:pPr>
            <w:r>
              <w:rPr>
                <w:sz w:val="20"/>
                <w:szCs w:val="20"/>
              </w:rPr>
              <w:t xml:space="preserve">Открытие туристического маршрута по реке </w:t>
            </w:r>
            <w:r>
              <w:rPr>
                <w:sz w:val="24"/>
                <w:szCs w:val="24"/>
              </w:rPr>
              <w:t>Кия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bidi w:val="0"/>
              <w:jc w:val="both"/>
              <w:rPr>
                <w:sz w:val="24"/>
                <w:szCs w:val="24"/>
              </w:rPr>
            </w:pPr>
            <w:r>
              <w:rPr>
                <w:sz w:val="20"/>
                <w:szCs w:val="20"/>
              </w:rPr>
              <w:t>Чебулинский муниципальный округ</w:t>
            </w:r>
          </w:p>
        </w:tc>
      </w:tr>
      <w:tr>
        <w:trPr/>
        <w:tc>
          <w:tcPr>
            <w:tcW w:w="53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bidi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269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bidi w:val="0"/>
              <w:jc w:val="both"/>
              <w:rPr>
                <w:sz w:val="24"/>
                <w:szCs w:val="24"/>
              </w:rPr>
            </w:pPr>
            <w:r>
              <w:rPr>
                <w:sz w:val="20"/>
                <w:szCs w:val="20"/>
              </w:rPr>
              <w:t>Развитие туристической деятельности</w:t>
            </w:r>
          </w:p>
        </w:tc>
        <w:tc>
          <w:tcPr>
            <w:tcW w:w="337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bidi w:val="0"/>
              <w:jc w:val="both"/>
              <w:rPr>
                <w:sz w:val="24"/>
                <w:szCs w:val="24"/>
              </w:rPr>
            </w:pPr>
            <w:r>
              <w:rPr>
                <w:sz w:val="20"/>
                <w:szCs w:val="20"/>
              </w:rPr>
              <w:t>Природный ландшафт, реки, живописные пейзажи</w:t>
            </w:r>
          </w:p>
          <w:p>
            <w:pPr>
              <w:pStyle w:val="Normal"/>
              <w:widowControl w:val="false"/>
              <w:bidi w:val="0"/>
              <w:jc w:val="both"/>
              <w:rPr>
                <w:sz w:val="24"/>
                <w:szCs w:val="24"/>
              </w:rPr>
            </w:pPr>
            <w:r>
              <w:rPr>
                <w:sz w:val="20"/>
                <w:szCs w:val="20"/>
              </w:rPr>
              <w:t>развитие Шестаковского историко-культурного комплекса</w:t>
            </w:r>
          </w:p>
        </w:tc>
        <w:tc>
          <w:tcPr>
            <w:tcW w:w="218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bidi w:val="0"/>
              <w:jc w:val="both"/>
              <w:rPr>
                <w:rFonts w:ascii="PT Astra Serif" w:hAnsi="PT Astra Serif"/>
                <w:sz w:val="20"/>
                <w:szCs w:val="20"/>
              </w:rPr>
            </w:pPr>
            <w:r>
              <w:rPr>
                <w:sz w:val="20"/>
                <w:szCs w:val="20"/>
              </w:rPr>
              <w:t>Строительство гостиницы, кафе</w:t>
            </w:r>
          </w:p>
        </w:tc>
        <w:tc>
          <w:tcPr>
            <w:tcW w:w="198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 w:val="false"/>
              <w:bidi w:val="0"/>
              <w:jc w:val="both"/>
              <w:rPr>
                <w:sz w:val="24"/>
                <w:szCs w:val="24"/>
              </w:rPr>
            </w:pPr>
            <w:r>
              <w:rPr>
                <w:sz w:val="20"/>
                <w:szCs w:val="20"/>
              </w:rPr>
              <w:t>с. Шестаково</w:t>
            </w:r>
          </w:p>
        </w:tc>
      </w:tr>
      <w:tr>
        <w:trPr/>
        <w:tc>
          <w:tcPr>
            <w:tcW w:w="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bidi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6.</w:t>
            </w:r>
          </w:p>
        </w:tc>
        <w:tc>
          <w:tcPr>
            <w:tcW w:w="26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bidi w:val="0"/>
              <w:jc w:val="both"/>
              <w:rPr>
                <w:sz w:val="24"/>
                <w:szCs w:val="24"/>
              </w:rPr>
            </w:pPr>
            <w:r>
              <w:rPr>
                <w:sz w:val="20"/>
                <w:szCs w:val="20"/>
              </w:rPr>
              <w:t>Организация пассажиро - перевозок</w:t>
            </w:r>
          </w:p>
        </w:tc>
        <w:tc>
          <w:tcPr>
            <w:tcW w:w="33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bidi w:val="0"/>
              <w:jc w:val="both"/>
              <w:rPr>
                <w:sz w:val="24"/>
                <w:szCs w:val="24"/>
              </w:rPr>
            </w:pPr>
            <w:r>
              <w:rPr>
                <w:sz w:val="20"/>
                <w:szCs w:val="20"/>
              </w:rPr>
              <w:t>Наличие спроса со стороны населения</w:t>
            </w:r>
          </w:p>
        </w:tc>
        <w:tc>
          <w:tcPr>
            <w:tcW w:w="21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bidi w:val="0"/>
              <w:jc w:val="both"/>
              <w:rPr>
                <w:sz w:val="24"/>
                <w:szCs w:val="24"/>
              </w:rPr>
            </w:pPr>
            <w:r>
              <w:rPr>
                <w:sz w:val="20"/>
                <w:szCs w:val="20"/>
              </w:rPr>
              <w:t>Рассматриваются любые предложения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bidi w:val="0"/>
              <w:jc w:val="both"/>
              <w:rPr>
                <w:sz w:val="24"/>
                <w:szCs w:val="24"/>
              </w:rPr>
            </w:pPr>
            <w:r>
              <w:rPr>
                <w:sz w:val="20"/>
                <w:szCs w:val="20"/>
              </w:rPr>
              <w:t>Чебулинский муниципальный округ</w:t>
            </w:r>
          </w:p>
        </w:tc>
      </w:tr>
      <w:tr>
        <w:trPr/>
        <w:tc>
          <w:tcPr>
            <w:tcW w:w="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bidi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7.</w:t>
            </w:r>
          </w:p>
        </w:tc>
        <w:tc>
          <w:tcPr>
            <w:tcW w:w="26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bidi w:val="0"/>
              <w:jc w:val="both"/>
              <w:rPr>
                <w:sz w:val="24"/>
                <w:szCs w:val="24"/>
              </w:rPr>
            </w:pPr>
            <w:r>
              <w:rPr>
                <w:sz w:val="20"/>
                <w:szCs w:val="20"/>
              </w:rPr>
              <w:t>Развитие деятельности в сфере образования, здравоохранения</w:t>
            </w:r>
          </w:p>
        </w:tc>
        <w:tc>
          <w:tcPr>
            <w:tcW w:w="33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bidi w:val="0"/>
              <w:jc w:val="both"/>
              <w:rPr>
                <w:sz w:val="24"/>
                <w:szCs w:val="24"/>
              </w:rPr>
            </w:pPr>
            <w:r>
              <w:rPr>
                <w:sz w:val="20"/>
                <w:szCs w:val="20"/>
              </w:rPr>
              <w:t>Высокая потребность населения.</w:t>
            </w:r>
          </w:p>
        </w:tc>
        <w:tc>
          <w:tcPr>
            <w:tcW w:w="21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bidi w:val="0"/>
              <w:jc w:val="both"/>
              <w:rPr>
                <w:sz w:val="24"/>
                <w:szCs w:val="24"/>
              </w:rPr>
            </w:pPr>
            <w:r>
              <w:rPr>
                <w:sz w:val="20"/>
                <w:szCs w:val="20"/>
              </w:rPr>
              <w:t>Рассматриваются любые предложения</w:t>
            </w:r>
          </w:p>
        </w:tc>
        <w:tc>
          <w:tcPr>
            <w:tcW w:w="19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bidi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Чебулинский муниципальный округ</w:t>
            </w:r>
          </w:p>
        </w:tc>
      </w:tr>
    </w:tbl>
    <w:p>
      <w:pPr>
        <w:pStyle w:val="19"/>
        <w:bidi w:val="0"/>
        <w:rPr>
          <w:rFonts w:ascii="PT Astra Serif" w:hAnsi="PT Astra Serif"/>
          <w:sz w:val="24"/>
          <w:szCs w:val="24"/>
        </w:rPr>
      </w:pPr>
      <w:r>
        <w:rPr>
          <w:sz w:val="24"/>
          <w:szCs w:val="24"/>
        </w:rPr>
      </w:r>
    </w:p>
    <w:p>
      <w:pPr>
        <w:pStyle w:val="19"/>
        <w:bidi w:val="0"/>
        <w:rPr>
          <w:rFonts w:ascii="PT Astra Serif" w:hAnsi="PT Astra Serif"/>
          <w:sz w:val="24"/>
          <w:szCs w:val="24"/>
        </w:rPr>
      </w:pPr>
      <w:r>
        <w:rPr>
          <w:sz w:val="24"/>
          <w:szCs w:val="24"/>
        </w:rPr>
        <w:t>Совет по инвестиционной и инновационной деятельности</w:t>
      </w:r>
    </w:p>
    <w:p>
      <w:pPr>
        <w:pStyle w:val="Normal"/>
        <w:bidi w:val="0"/>
        <w:jc w:val="center"/>
        <w:rPr>
          <w:b/>
        </w:rPr>
      </w:pPr>
      <w:r>
        <w:rPr>
          <w:b/>
          <w:sz w:val="24"/>
          <w:szCs w:val="24"/>
        </w:rPr>
        <w:t>на территории Чебулинского муниципального округа</w:t>
      </w:r>
    </w:p>
    <w:p>
      <w:pPr>
        <w:pStyle w:val="Normal"/>
        <w:bidi w:val="0"/>
        <w:ind w:firstLine="284" w:left="0" w:right="0"/>
        <w:jc w:val="both"/>
        <w:rPr>
          <w:lang w:eastAsia="en-US"/>
        </w:rPr>
      </w:pPr>
      <w:r>
        <w:rPr>
          <w:lang w:eastAsia="en-US"/>
        </w:rPr>
      </w:r>
    </w:p>
    <w:p>
      <w:pPr>
        <w:pStyle w:val="Normal"/>
        <w:bidi w:val="0"/>
        <w:ind w:firstLine="284" w:left="0" w:right="0"/>
        <w:jc w:val="both"/>
        <w:rPr>
          <w:sz w:val="24"/>
          <w:szCs w:val="24"/>
          <w:lang w:eastAsia="en-US"/>
        </w:rPr>
      </w:pPr>
      <w:r>
        <w:rPr>
          <w:sz w:val="24"/>
          <w:szCs w:val="24"/>
          <w:lang w:eastAsia="en-US"/>
        </w:rPr>
        <w:t>Камаева Елена Александровна – Председатель совета – заместитель главы Чебулинского муниципального округа по экономике;</w:t>
      </w:r>
    </w:p>
    <w:p>
      <w:pPr>
        <w:pStyle w:val="Normal"/>
        <w:bidi w:val="0"/>
        <w:ind w:firstLine="284" w:left="0" w:right="0"/>
        <w:jc w:val="both"/>
        <w:rPr>
          <w:sz w:val="24"/>
          <w:szCs w:val="24"/>
          <w:lang w:eastAsia="en-US"/>
        </w:rPr>
      </w:pPr>
      <w:r>
        <w:rPr>
          <w:sz w:val="24"/>
          <w:szCs w:val="24"/>
          <w:lang w:eastAsia="en-US"/>
        </w:rPr>
      </w:r>
    </w:p>
    <w:p>
      <w:pPr>
        <w:pStyle w:val="Normal"/>
        <w:bidi w:val="0"/>
        <w:ind w:firstLine="284" w:left="0" w:right="0"/>
        <w:jc w:val="both"/>
        <w:rPr>
          <w:b/>
          <w:bCs/>
        </w:rPr>
      </w:pPr>
      <w:r>
        <w:rPr>
          <w:b/>
          <w:bCs/>
          <w:sz w:val="24"/>
          <w:szCs w:val="24"/>
          <w:lang w:eastAsia="en-US"/>
        </w:rPr>
        <w:t>Члены совета:</w:t>
      </w:r>
    </w:p>
    <w:p>
      <w:pPr>
        <w:pStyle w:val="Normal"/>
        <w:bidi w:val="0"/>
        <w:ind w:firstLine="284" w:left="0" w:right="0"/>
        <w:jc w:val="both"/>
        <w:rPr>
          <w:b/>
          <w:bCs/>
        </w:rPr>
      </w:pPr>
      <w:r>
        <w:rPr>
          <w:b/>
          <w:bCs/>
        </w:rPr>
      </w:r>
    </w:p>
    <w:p>
      <w:pPr>
        <w:pStyle w:val="Normal"/>
        <w:bidi w:val="0"/>
        <w:ind w:firstLine="284" w:left="0" w:right="0"/>
        <w:jc w:val="both"/>
        <w:rPr>
          <w:sz w:val="24"/>
          <w:szCs w:val="24"/>
          <w:lang w:eastAsia="en-US"/>
        </w:rPr>
      </w:pPr>
      <w:r>
        <w:rPr>
          <w:sz w:val="24"/>
          <w:szCs w:val="24"/>
          <w:lang w:eastAsia="en-US"/>
        </w:rPr>
        <w:t>Андраханов Станислав Сергеевич – Заместитель главы Чебулинского муниципального округа по ЖКК и благоустройству;</w:t>
      </w:r>
    </w:p>
    <w:p>
      <w:pPr>
        <w:pStyle w:val="Normal"/>
        <w:bidi w:val="0"/>
        <w:ind w:firstLine="284" w:left="0" w:right="0"/>
        <w:jc w:val="both"/>
        <w:rPr>
          <w:sz w:val="24"/>
          <w:szCs w:val="24"/>
          <w:lang w:eastAsia="en-US"/>
        </w:rPr>
      </w:pPr>
      <w:r>
        <w:rPr>
          <w:sz w:val="24"/>
          <w:szCs w:val="24"/>
          <w:lang w:eastAsia="en-US"/>
        </w:rPr>
        <w:t>Мурзина Людмила Владимировна – Начальник отдела экономики Администрации Чебулинского муниципального округа;</w:t>
      </w:r>
    </w:p>
    <w:p>
      <w:pPr>
        <w:pStyle w:val="Normal"/>
        <w:bidi w:val="0"/>
        <w:ind w:firstLine="284" w:left="0" w:right="0"/>
        <w:jc w:val="both"/>
        <w:rPr>
          <w:shd w:fill="auto" w:val="clear"/>
        </w:rPr>
      </w:pPr>
      <w:r>
        <w:rPr>
          <w:sz w:val="24"/>
          <w:szCs w:val="24"/>
          <w:shd w:fill="auto" w:val="clear"/>
          <w:lang w:eastAsia="en-US"/>
        </w:rPr>
        <w:t>Логачев Анатолий Юрьевич – Председатель Комитета по управлению муниципальным имуществом администрации Чебулинского муниципального округа;</w:t>
      </w:r>
    </w:p>
    <w:p>
      <w:pPr>
        <w:pStyle w:val="Normal"/>
        <w:bidi w:val="0"/>
        <w:ind w:firstLine="284" w:left="0" w:right="0"/>
        <w:jc w:val="both"/>
        <w:rPr>
          <w:sz w:val="24"/>
          <w:szCs w:val="24"/>
          <w:lang w:eastAsia="en-US"/>
        </w:rPr>
      </w:pPr>
      <w:r>
        <w:rPr>
          <w:sz w:val="24"/>
          <w:szCs w:val="24"/>
          <w:lang w:eastAsia="en-US"/>
        </w:rPr>
        <w:t>Леер Ольга Николаевна –Заместитель главы — начальник финансового управления Чебулинского муниципального округа;</w:t>
      </w:r>
    </w:p>
    <w:p>
      <w:pPr>
        <w:pStyle w:val="Normal"/>
        <w:bidi w:val="0"/>
        <w:ind w:firstLine="284" w:left="0" w:right="0"/>
        <w:jc w:val="both"/>
        <w:rPr>
          <w:sz w:val="24"/>
          <w:szCs w:val="24"/>
        </w:rPr>
      </w:pPr>
      <w:r>
        <w:rPr>
          <w:sz w:val="24"/>
          <w:szCs w:val="24"/>
          <w:lang w:eastAsia="en-US"/>
        </w:rPr>
        <w:t>Писарева Ольга Ивановна – Индивидуальный предприниматель, председатель совета предпринимателей (по согласованию)</w:t>
      </w:r>
      <w:r>
        <w:rPr>
          <w:sz w:val="24"/>
          <w:szCs w:val="24"/>
        </w:rPr>
        <w:t>;</w:t>
      </w:r>
    </w:p>
    <w:p>
      <w:pPr>
        <w:pStyle w:val="Normal"/>
        <w:bidi w:val="0"/>
        <w:ind w:firstLine="284" w:left="0" w:right="0"/>
        <w:jc w:val="both"/>
        <w:rPr>
          <w:sz w:val="24"/>
          <w:szCs w:val="24"/>
        </w:rPr>
      </w:pPr>
      <w:r>
        <w:rPr>
          <w:sz w:val="24"/>
          <w:szCs w:val="24"/>
        </w:rPr>
        <w:t>Андреев Василий Семенович – Начальник филиала ПАО «Россети Сибирь» - «Кузбассэнерго -региональные электрические сети» Чебулинский РЭС (по согласованию);</w:t>
      </w:r>
    </w:p>
    <w:p>
      <w:pPr>
        <w:pStyle w:val="Normal"/>
        <w:bidi w:val="0"/>
        <w:ind w:firstLine="284" w:left="0" w:right="0"/>
        <w:jc w:val="both"/>
        <w:rPr>
          <w:sz w:val="24"/>
          <w:szCs w:val="24"/>
          <w:lang w:eastAsia="en-US"/>
        </w:rPr>
      </w:pPr>
      <w:r>
        <w:rPr>
          <w:sz w:val="24"/>
          <w:szCs w:val="24"/>
          <w:lang w:eastAsia="en-US"/>
        </w:rPr>
      </w:r>
    </w:p>
    <w:p>
      <w:pPr>
        <w:pStyle w:val="Normal"/>
        <w:bidi w:val="0"/>
        <w:spacing w:before="0" w:after="0"/>
        <w:jc w:val="center"/>
        <w:rPr>
          <w:b/>
          <w:bCs/>
          <w:kern w:val="2"/>
        </w:rPr>
      </w:pPr>
      <w:r>
        <w:rPr>
          <w:b/>
          <w:bCs/>
          <w:kern w:val="2"/>
          <w:sz w:val="24"/>
          <w:szCs w:val="24"/>
        </w:rPr>
        <w:t xml:space="preserve">Нормативно правовые акты, регулирующие инвестиционную деятельность </w:t>
      </w:r>
    </w:p>
    <w:p>
      <w:pPr>
        <w:pStyle w:val="Normal"/>
        <w:bidi w:val="0"/>
        <w:jc w:val="center"/>
        <w:rPr>
          <w:b/>
          <w:bCs/>
          <w:kern w:val="2"/>
        </w:rPr>
      </w:pPr>
      <w:r>
        <w:rPr>
          <w:b/>
          <w:bCs/>
          <w:kern w:val="2"/>
        </w:rPr>
      </w:r>
    </w:p>
    <w:p>
      <w:pPr>
        <w:pStyle w:val="Normal"/>
        <w:numPr>
          <w:ilvl w:val="0"/>
          <w:numId w:val="3"/>
        </w:numPr>
        <w:tabs>
          <w:tab w:val="clear" w:pos="11340"/>
        </w:tabs>
        <w:bidi w:val="0"/>
        <w:spacing w:before="0" w:after="0"/>
        <w:ind w:hanging="11" w:left="0" w:right="0"/>
        <w:contextualSpacing/>
        <w:jc w:val="both"/>
        <w:rPr>
          <w:sz w:val="24"/>
          <w:szCs w:val="24"/>
        </w:rPr>
      </w:pPr>
      <w:r>
        <w:rPr>
          <w:bCs/>
          <w:kern w:val="2"/>
          <w:sz w:val="24"/>
          <w:szCs w:val="24"/>
        </w:rPr>
        <w:t>Федеральный закон от 13.07.2015 № 246–ФЗ «О внесении изменений в федеральный закон «О защите прав юридических лиц и индивидуальных предпринимателей при осуществлении государственного контроля (надзора) и муниципального контроля»</w:t>
      </w:r>
    </w:p>
    <w:p>
      <w:pPr>
        <w:pStyle w:val="Normal"/>
        <w:bidi w:val="0"/>
        <w:spacing w:before="0" w:after="0"/>
        <w:contextualSpacing/>
        <w:jc w:val="both"/>
        <w:rPr>
          <w:rFonts w:ascii="PT Astra Serif" w:hAnsi="PT Astra Serif"/>
          <w:bCs/>
          <w:kern w:val="2"/>
          <w:sz w:val="24"/>
          <w:szCs w:val="24"/>
        </w:rPr>
      </w:pPr>
      <w:r>
        <w:rPr>
          <w:bCs/>
          <w:kern w:val="2"/>
          <w:sz w:val="24"/>
          <w:szCs w:val="24"/>
        </w:rPr>
        <w:t>2.  Закон Кемеровской области от 8.07.2016 № 52-ОЗ «Об установлении критериев, которым должны соответствовать масштабные инвестиционные проекты, размещаемы на земельных участках, находящихся в государственной или муниципальной собственности, для предоставления юридическим лицам в аренду без торгов»</w:t>
      </w:r>
    </w:p>
    <w:p>
      <w:pPr>
        <w:pStyle w:val="ListParagraph"/>
        <w:bidi w:val="0"/>
        <w:ind w:hanging="0" w:left="0" w:right="0"/>
        <w:jc w:val="both"/>
        <w:rPr>
          <w:sz w:val="24"/>
          <w:szCs w:val="24"/>
        </w:rPr>
      </w:pPr>
      <w:r>
        <w:rPr>
          <w:bCs/>
          <w:kern w:val="2"/>
          <w:sz w:val="24"/>
          <w:szCs w:val="24"/>
        </w:rPr>
        <w:t xml:space="preserve">3. Стратегия социально-экономического развития Чебулинского муниципального округа до 2035 года </w:t>
      </w:r>
      <w:r>
        <w:rPr>
          <w:kern w:val="2"/>
          <w:sz w:val="24"/>
          <w:szCs w:val="24"/>
        </w:rPr>
        <w:t>(утверждена решением Совета народных депутатов Чебулинского муниципального округа № 173 от 01.10.2018 года);</w:t>
      </w:r>
    </w:p>
    <w:p>
      <w:pPr>
        <w:pStyle w:val="ListParagraph"/>
        <w:bidi w:val="0"/>
        <w:ind w:hanging="0" w:left="0" w:right="0"/>
        <w:jc w:val="both"/>
        <w:rPr>
          <w:sz w:val="24"/>
          <w:szCs w:val="24"/>
        </w:rPr>
      </w:pPr>
      <w:r>
        <w:rPr>
          <w:bCs/>
          <w:kern w:val="2"/>
          <w:sz w:val="24"/>
          <w:szCs w:val="24"/>
        </w:rPr>
        <w:t xml:space="preserve">4. Муниципальная программа «Развитие сферы малого предпринимательства Чебулинского муниципального округа» </w:t>
      </w:r>
      <w:r>
        <w:rPr>
          <w:kern w:val="2"/>
          <w:sz w:val="24"/>
          <w:szCs w:val="24"/>
        </w:rPr>
        <w:t>(утверждена постановлением администрации Чебулинского муниципального округа от 07.10.2020 года № 546-п с изменениями).</w:t>
      </w:r>
    </w:p>
    <w:p>
      <w:pPr>
        <w:pStyle w:val="ListParagraph"/>
        <w:tabs>
          <w:tab w:val="clear" w:pos="11340"/>
          <w:tab w:val="left" w:pos="566" w:leader="none"/>
        </w:tabs>
        <w:bidi w:val="0"/>
        <w:ind w:hanging="0" w:left="0" w:right="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5.  Совет по инвестиционной деятельности Чебулинского муниципального округа (Постановление Администрации Чебулинского муниципального округа № 240-п от 07.04.2021 г. с изменениям</w:t>
      </w:r>
      <w:bookmarkStart w:id="53" w:name="_GoBack"/>
      <w:bookmarkEnd w:id="53"/>
      <w:r>
        <w:rPr>
          <w:color w:val="000000"/>
          <w:sz w:val="24"/>
          <w:szCs w:val="24"/>
        </w:rPr>
        <w:t>и)</w:t>
      </w:r>
    </w:p>
    <w:p>
      <w:pPr>
        <w:pStyle w:val="ListParagraph"/>
        <w:tabs>
          <w:tab w:val="clear" w:pos="11340"/>
          <w:tab w:val="left" w:pos="566" w:leader="none"/>
        </w:tabs>
        <w:bidi w:val="0"/>
        <w:ind w:hanging="0" w:left="0" w:right="0"/>
        <w:jc w:val="both"/>
        <w:rPr>
          <w:b/>
          <w:sz w:val="24"/>
          <w:szCs w:val="24"/>
        </w:rPr>
      </w:pPr>
      <w:r>
        <w:rPr>
          <w:color w:val="000000"/>
          <w:sz w:val="24"/>
          <w:szCs w:val="24"/>
        </w:rPr>
        <w:t>6. Регламент сопровождения инвестиционных проектов по принципу «одного окна» на территории Чебулинского муниципального округа (Постановление Администрации Чебулинского муниципального округа № 359-п от 24.09.2018г.)</w:t>
      </w:r>
    </w:p>
    <w:p>
      <w:pPr>
        <w:pStyle w:val="Normal"/>
        <w:bidi w:val="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7. </w:t>
      </w:r>
      <w:r>
        <w:rPr>
          <w:rFonts w:cs="Times New Roman"/>
          <w:b w:val="false"/>
          <w:sz w:val="24"/>
          <w:szCs w:val="24"/>
        </w:rPr>
        <w:t>«</w:t>
      </w:r>
      <w:r>
        <w:rPr>
          <w:rFonts w:cs="Times New Roman"/>
          <w:b w:val="false"/>
          <w:color w:val="000000"/>
          <w:sz w:val="24"/>
          <w:szCs w:val="24"/>
        </w:rPr>
        <w:t>Об оценке регулирующего воздействия пр</w:t>
      </w:r>
      <w:r>
        <w:rPr>
          <w:rFonts w:cs="Times New Roman"/>
          <w:b w:val="false"/>
          <w:sz w:val="24"/>
          <w:szCs w:val="24"/>
        </w:rPr>
        <w:t>оектов муниципальных нормативных правовых актов и экспертизе муниципальных нормативных правовых актов Чебулинского муниципального округа, затрагивающих вопросы предпринимательской и инвестиционной деятельности» (Решение Совета народных депутатов Чебулинского муниципального округа № 242 от 03.03.2022 г.)</w:t>
      </w:r>
    </w:p>
    <w:p>
      <w:pPr>
        <w:pStyle w:val="ConsPlusTitle"/>
        <w:jc w:val="both"/>
        <w:rPr>
          <w:rFonts w:ascii="PT Astra Serif" w:hAnsi="PT Astra Serif"/>
          <w:sz w:val="24"/>
          <w:szCs w:val="24"/>
        </w:rPr>
      </w:pPr>
      <w:r>
        <w:rPr>
          <w:rFonts w:cs="Times New Roman" w:ascii="PT Astra Serif" w:hAnsi="PT Astra Serif"/>
          <w:b w:val="false"/>
          <w:sz w:val="24"/>
          <w:szCs w:val="24"/>
        </w:rPr>
        <w:t xml:space="preserve">14. </w:t>
      </w:r>
      <w:r>
        <w:rPr>
          <w:rFonts w:cs="Times New Roman" w:ascii="PT Astra Serif" w:hAnsi="PT Astra Serif"/>
          <w:b w:val="false"/>
          <w:i w:val="false"/>
          <w:strike w:val="false"/>
          <w:dstrike w:val="false"/>
          <w:outline w:val="false"/>
          <w:shadow w:val="false"/>
          <w:sz w:val="24"/>
          <w:szCs w:val="24"/>
          <w:u w:val="none"/>
          <w:em w:val="none"/>
        </w:rPr>
        <w:t>П</w:t>
      </w:r>
      <w:r>
        <w:rPr>
          <w:rFonts w:ascii="PT Astra Serif" w:hAnsi="PT Astra Serif"/>
          <w:b w:val="false"/>
          <w:i w:val="false"/>
          <w:strike w:val="false"/>
          <w:dstrike w:val="false"/>
          <w:outline w:val="false"/>
          <w:shadow w:val="false"/>
          <w:sz w:val="24"/>
          <w:szCs w:val="24"/>
          <w:u w:val="none"/>
          <w:em w:val="none"/>
        </w:rPr>
        <w:t>остановление Администрации Чебулинского муниципального района от 29.10.2019 № 459-п «О заключении концессионного соглашения без проведения конкурса в отношении объектов теплоснабжения и горячего водоснабжения, холодного водоснабжения и водоотведения на территории Чебулинского муниципального района»</w:t>
      </w:r>
    </w:p>
    <w:p>
      <w:pPr>
        <w:sectPr>
          <w:type w:val="continuous"/>
          <w:pgSz w:w="11906" w:h="16838"/>
          <w:pgMar w:left="567" w:right="567" w:gutter="0" w:header="567" w:top="624" w:footer="510" w:bottom="567"/>
          <w:formProt w:val="false"/>
          <w:textDirection w:val="lrTb"/>
          <w:docGrid w:type="default" w:linePitch="600" w:charSpace="24576"/>
        </w:sectPr>
      </w:pPr>
    </w:p>
    <w:p>
      <w:pPr>
        <w:sectPr>
          <w:headerReference w:type="default" r:id="rId35"/>
          <w:footerReference w:type="default" r:id="rId36"/>
          <w:type w:val="nextPage"/>
          <w:pgSz w:orient="landscape" w:w="16838" w:h="11906"/>
          <w:pgMar w:left="1701" w:right="425" w:gutter="284" w:header="567" w:top="624" w:footer="510" w:bottom="567"/>
          <w:pgNumType w:fmt="decimal"/>
          <w:formProt w:val="false"/>
          <w:textDirection w:val="lrTb"/>
          <w:docGrid w:type="default" w:linePitch="600" w:charSpace="24576"/>
        </w:sectPr>
        <w:pStyle w:val="Normal"/>
        <w:tabs>
          <w:tab w:val="clear" w:pos="11340"/>
          <w:tab w:val="left" w:pos="11325" w:leader="none"/>
        </w:tabs>
        <w:bidi w:val="0"/>
        <w:jc w:val="both"/>
        <w:rPr>
          <w:szCs w:val="20"/>
        </w:rPr>
      </w:pPr>
      <w:r>
        <w:drawing>
          <wp:anchor behindDoc="0" distT="0" distB="0" distL="0" distR="0" simplePos="0" locked="0" layoutInCell="0" allowOverlap="1" relativeHeight="16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9161780" cy="6228080"/>
            <wp:effectExtent l="0" t="0" r="0" b="0"/>
            <wp:wrapSquare wrapText="largest"/>
            <wp:docPr id="28" name="Изображение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Изображение1" descr="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1780" cy="6228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Cs w:val="20"/>
        </w:rPr>
        <w:tab/>
      </w:r>
    </w:p>
    <w:p>
      <w:pPr>
        <w:pStyle w:val="Normal"/>
        <w:bidi w:val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Контактные данные для обращений</w:t>
      </w:r>
    </w:p>
    <w:p>
      <w:pPr>
        <w:pStyle w:val="Normal"/>
        <w:bidi w:val="0"/>
        <w:jc w:val="center"/>
        <w:rPr>
          <w:b/>
        </w:rPr>
      </w:pPr>
      <w:r>
        <w:rPr>
          <w:b/>
        </w:rPr>
      </w:r>
    </w:p>
    <w:p>
      <w:pPr>
        <w:pStyle w:val="Normal"/>
        <w:bidi w:val="0"/>
        <w:ind w:hanging="0" w:left="0" w:right="0"/>
        <w:jc w:val="both"/>
        <w:rPr>
          <w:sz w:val="24"/>
          <w:szCs w:val="24"/>
        </w:rPr>
      </w:pPr>
      <w:r>
        <w:rPr/>
        <w:t xml:space="preserve">   </w:t>
      </w:r>
      <w:r>
        <w:rPr/>
        <w:t>С</w:t>
      </w:r>
      <w:r>
        <w:rPr>
          <w:sz w:val="24"/>
          <w:szCs w:val="24"/>
        </w:rPr>
        <w:t xml:space="preserve"> целью создания благоприятного инвестиционного климата, содействие реализации инвестиционных проектов, осуществления координационной работы по устранению административных барьеров, принятия мер по устранению административных барьеров назначен инвестиционный уполномоченный – заместитель Главы Чебулинского муниципального округа по экономике Елена Александровна Камаева.</w:t>
      </w:r>
    </w:p>
    <w:p>
      <w:pPr>
        <w:pStyle w:val="Normal"/>
        <w:bidi w:val="0"/>
        <w:ind w:hanging="0" w:left="0" w:right="0"/>
        <w:jc w:val="both"/>
        <w:rPr>
          <w:sz w:val="24"/>
          <w:szCs w:val="24"/>
        </w:rPr>
      </w:pPr>
      <w:r>
        <w:rPr>
          <w:sz w:val="24"/>
          <w:szCs w:val="24"/>
        </w:rPr>
        <w:tab/>
        <w:t>Прием и консультирование граждан осуществляется ежедневно в рабочие дни с 9.00 до 16.00, по адресу Кемеровская область, пгт Верх-Чебула ул. Мира,4, телефон 8(384-44) 2-18-46</w:t>
      </w:r>
    </w:p>
    <w:p>
      <w:pPr>
        <w:pStyle w:val="Normal"/>
        <w:bidi w:val="0"/>
        <w:ind w:hanging="0" w:left="0" w:right="0"/>
        <w:jc w:val="both"/>
        <w:rPr>
          <w:sz w:val="24"/>
          <w:szCs w:val="24"/>
        </w:rPr>
      </w:pPr>
      <w:r>
        <w:rPr>
          <w:sz w:val="24"/>
          <w:szCs w:val="24"/>
        </w:rPr>
        <w:tab/>
        <w:t>Консультация граждан по телефону: Понедельник – пятница с 9.00 по 17.00.</w:t>
      </w:r>
    </w:p>
    <w:p>
      <w:pPr>
        <w:pStyle w:val="Normal"/>
        <w:bidi w:val="0"/>
        <w:ind w:hanging="0" w:left="0" w:right="0"/>
        <w:jc w:val="both"/>
        <w:rPr>
          <w:sz w:val="24"/>
          <w:szCs w:val="24"/>
        </w:rPr>
      </w:pPr>
      <w:r>
        <w:rPr>
          <w:sz w:val="24"/>
          <w:szCs w:val="24"/>
        </w:rPr>
        <w:tab/>
        <w:t xml:space="preserve">Электронный адрес: </w:t>
      </w:r>
      <w:r>
        <w:rPr>
          <w:color w:val="55308D"/>
          <w:sz w:val="24"/>
          <w:szCs w:val="24"/>
        </w:rPr>
        <w:t>otekachr@mail.</w:t>
      </w:r>
      <w:hyperlink r:id="rId37">
        <w:r>
          <w:rPr>
            <w:rStyle w:val="Hyperlink"/>
            <w:color w:val="55308D"/>
            <w:sz w:val="24"/>
            <w:szCs w:val="24"/>
          </w:rPr>
          <w:t>ru</w:t>
        </w:r>
      </w:hyperlink>
      <w:r>
        <w:rPr>
          <w:color w:val="55308D"/>
          <w:sz w:val="24"/>
          <w:szCs w:val="24"/>
        </w:rPr>
        <w:t xml:space="preserve"> </w:t>
      </w:r>
    </w:p>
    <w:p>
      <w:pPr>
        <w:pStyle w:val="Normal"/>
        <w:bidi w:val="0"/>
        <w:ind w:firstLine="540" w:left="0" w:right="0"/>
        <w:jc w:val="both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tabs>
          <w:tab w:val="clear" w:pos="11340"/>
          <w:tab w:val="left" w:pos="3120" w:leader="none"/>
        </w:tabs>
        <w:bidi w:val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Контактные данные </w:t>
      </w:r>
    </w:p>
    <w:p>
      <w:pPr>
        <w:pStyle w:val="Normal"/>
        <w:tabs>
          <w:tab w:val="clear" w:pos="11340"/>
          <w:tab w:val="left" w:pos="3120" w:leader="none"/>
        </w:tabs>
        <w:bidi w:val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руководителей и специалистов Администрации Чебулинского муниципального округа</w:t>
      </w:r>
    </w:p>
    <w:p>
      <w:pPr>
        <w:pStyle w:val="Normal"/>
        <w:tabs>
          <w:tab w:val="clear" w:pos="11340"/>
          <w:tab w:val="left" w:pos="3120" w:leader="none"/>
        </w:tabs>
        <w:bidi w:val="0"/>
        <w:rPr>
          <w:sz w:val="24"/>
          <w:szCs w:val="24"/>
        </w:rPr>
      </w:pPr>
      <w:r>
        <w:rPr>
          <w:sz w:val="24"/>
          <w:szCs w:val="24"/>
        </w:rPr>
      </w:r>
    </w:p>
    <w:tbl>
      <w:tblPr>
        <w:tblW w:w="10657" w:type="dxa"/>
        <w:jc w:val="left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549"/>
        <w:gridCol w:w="3422"/>
        <w:gridCol w:w="2686"/>
      </w:tblGrid>
      <w:tr>
        <w:trPr>
          <w:trHeight w:val="435" w:hRule="atLeast"/>
        </w:trPr>
        <w:tc>
          <w:tcPr>
            <w:tcW w:w="454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0"/>
                <w:szCs w:val="20"/>
              </w:rPr>
              <w:t>Наименование должности</w:t>
            </w:r>
          </w:p>
        </w:tc>
        <w:tc>
          <w:tcPr>
            <w:tcW w:w="342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0"/>
                <w:szCs w:val="20"/>
              </w:rPr>
              <w:t>ФИО</w:t>
            </w:r>
          </w:p>
        </w:tc>
        <w:tc>
          <w:tcPr>
            <w:tcW w:w="268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0"/>
                <w:szCs w:val="20"/>
              </w:rPr>
              <w:t>Телефон</w:t>
            </w:r>
          </w:p>
          <w:p>
            <w:pPr>
              <w:pStyle w:val="Normal"/>
              <w:widowControl w:val="false"/>
              <w:bidi w:val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0"/>
                <w:szCs w:val="20"/>
              </w:rPr>
              <w:t>(код округа 384-44</w:t>
            </w:r>
          </w:p>
        </w:tc>
      </w:tr>
      <w:tr>
        <w:trPr>
          <w:trHeight w:val="885" w:hRule="atLeast"/>
        </w:trPr>
        <w:tc>
          <w:tcPr>
            <w:tcW w:w="4549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sz w:val="24"/>
                <w:szCs w:val="24"/>
              </w:rPr>
            </w:pPr>
            <w:r>
              <w:rPr>
                <w:sz w:val="20"/>
                <w:szCs w:val="20"/>
              </w:rPr>
              <w:t>Глава Чебулинского муниципального округа</w:t>
            </w:r>
          </w:p>
        </w:tc>
        <w:tc>
          <w:tcPr>
            <w:tcW w:w="3422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color w:val="000000"/>
              </w:rPr>
            </w:pPr>
            <w:r>
              <w:rPr>
                <w:color w:val="000000"/>
                <w:sz w:val="20"/>
                <w:szCs w:val="20"/>
              </w:rPr>
              <w:t>Воронина Наталья Алексеевна</w:t>
            </w:r>
          </w:p>
        </w:tc>
        <w:tc>
          <w:tcPr>
            <w:tcW w:w="2686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sz w:val="24"/>
                <w:szCs w:val="24"/>
              </w:rPr>
            </w:pPr>
            <w:r>
              <w:rPr>
                <w:sz w:val="20"/>
                <w:szCs w:val="20"/>
              </w:rPr>
              <w:t>Р. 2-18-85</w:t>
            </w:r>
          </w:p>
          <w:p>
            <w:pPr>
              <w:pStyle w:val="Normal"/>
              <w:widowControl w:val="false"/>
              <w:bidi w:val="0"/>
              <w:jc w:val="center"/>
              <w:rPr>
                <w:sz w:val="24"/>
                <w:szCs w:val="24"/>
              </w:rPr>
            </w:pPr>
            <w:r>
              <w:rPr>
                <w:sz w:val="20"/>
                <w:szCs w:val="20"/>
              </w:rPr>
              <w:t>(приемная 2-13-45)</w:t>
            </w:r>
          </w:p>
        </w:tc>
      </w:tr>
      <w:tr>
        <w:trPr>
          <w:trHeight w:val="913" w:hRule="atLeast"/>
        </w:trPr>
        <w:tc>
          <w:tcPr>
            <w:tcW w:w="4549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sz w:val="24"/>
                <w:szCs w:val="24"/>
              </w:rPr>
            </w:pPr>
            <w:r>
              <w:rPr>
                <w:sz w:val="20"/>
                <w:szCs w:val="20"/>
              </w:rPr>
              <w:t>Первый заместитель главы Чебулинского муниципального округа</w:t>
            </w:r>
          </w:p>
        </w:tc>
        <w:tc>
          <w:tcPr>
            <w:tcW w:w="3422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sz w:val="24"/>
                <w:szCs w:val="24"/>
              </w:rPr>
            </w:pPr>
            <w:r>
              <w:rPr>
                <w:sz w:val="20"/>
                <w:szCs w:val="20"/>
              </w:rPr>
              <w:t>Феоктистов Юрий Николаевич</w:t>
            </w:r>
          </w:p>
        </w:tc>
        <w:tc>
          <w:tcPr>
            <w:tcW w:w="2686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sz w:val="24"/>
                <w:szCs w:val="24"/>
              </w:rPr>
            </w:pPr>
            <w:r>
              <w:rPr>
                <w:sz w:val="20"/>
                <w:szCs w:val="20"/>
              </w:rPr>
              <w:t>Р. 2-13-44</w:t>
            </w:r>
          </w:p>
        </w:tc>
      </w:tr>
      <w:tr>
        <w:trPr>
          <w:trHeight w:val="1020" w:hRule="atLeast"/>
        </w:trPr>
        <w:tc>
          <w:tcPr>
            <w:tcW w:w="4549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sz w:val="24"/>
                <w:szCs w:val="24"/>
              </w:rPr>
            </w:pPr>
            <w:r>
              <w:rPr>
                <w:sz w:val="20"/>
                <w:szCs w:val="20"/>
              </w:rPr>
              <w:t>Начальник отдела архитектуры и градостроительства</w:t>
            </w:r>
          </w:p>
          <w:p>
            <w:pPr>
              <w:pStyle w:val="Normal"/>
              <w:widowControl w:val="false"/>
              <w:bidi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3422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sz w:val="24"/>
                <w:szCs w:val="24"/>
              </w:rPr>
            </w:pPr>
            <w:r>
              <w:rPr>
                <w:sz w:val="20"/>
                <w:szCs w:val="20"/>
              </w:rPr>
              <w:t>Воронина Ольга Николаевна</w:t>
            </w:r>
          </w:p>
        </w:tc>
        <w:tc>
          <w:tcPr>
            <w:tcW w:w="2686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sz w:val="24"/>
                <w:szCs w:val="24"/>
              </w:rPr>
            </w:pPr>
            <w:r>
              <w:rPr>
                <w:sz w:val="20"/>
                <w:szCs w:val="20"/>
              </w:rPr>
              <w:t>Р.2-15-52</w:t>
            </w:r>
          </w:p>
        </w:tc>
      </w:tr>
      <w:tr>
        <w:trPr>
          <w:trHeight w:val="1020" w:hRule="atLeast"/>
        </w:trPr>
        <w:tc>
          <w:tcPr>
            <w:tcW w:w="4549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Председатель комитета по управлению муниципальным имуществом администрации Чебулинского муниципального округа</w:t>
            </w:r>
          </w:p>
        </w:tc>
        <w:tc>
          <w:tcPr>
            <w:tcW w:w="3422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Логачев Анатолий Юрьевич</w:t>
            </w:r>
          </w:p>
        </w:tc>
        <w:tc>
          <w:tcPr>
            <w:tcW w:w="2686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Р. 6-12-01</w:t>
            </w:r>
          </w:p>
          <w:p>
            <w:pPr>
              <w:pStyle w:val="Normal"/>
              <w:widowControl w:val="false"/>
              <w:bidi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6-12-04</w:t>
            </w:r>
          </w:p>
        </w:tc>
      </w:tr>
      <w:tr>
        <w:trPr>
          <w:trHeight w:val="900" w:hRule="atLeast"/>
        </w:trPr>
        <w:tc>
          <w:tcPr>
            <w:tcW w:w="4549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rFonts w:ascii="PT Astra Serif" w:hAnsi="PT Astra Serif"/>
                <w:sz w:val="20"/>
                <w:szCs w:val="20"/>
              </w:rPr>
            </w:pPr>
            <w:r>
              <w:rPr>
                <w:sz w:val="20"/>
                <w:szCs w:val="20"/>
              </w:rPr>
              <w:t>Заместитель главы Чебулинского муниципального округа по экономике</w:t>
            </w:r>
          </w:p>
        </w:tc>
        <w:tc>
          <w:tcPr>
            <w:tcW w:w="3422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rFonts w:ascii="PT Astra Serif" w:hAnsi="PT Astra Serif"/>
                <w:sz w:val="20"/>
                <w:szCs w:val="20"/>
              </w:rPr>
            </w:pPr>
            <w:r>
              <w:rPr>
                <w:sz w:val="20"/>
                <w:szCs w:val="20"/>
              </w:rPr>
              <w:t>Камаева Елена Александровна</w:t>
            </w:r>
          </w:p>
        </w:tc>
        <w:tc>
          <w:tcPr>
            <w:tcW w:w="2686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rFonts w:ascii="PT Astra Serif" w:hAnsi="PT Astra Serif"/>
                <w:sz w:val="20"/>
                <w:szCs w:val="20"/>
              </w:rPr>
            </w:pPr>
            <w:r>
              <w:rPr>
                <w:sz w:val="20"/>
                <w:szCs w:val="20"/>
              </w:rPr>
              <w:t>Р. 2-18-46</w:t>
            </w:r>
          </w:p>
        </w:tc>
      </w:tr>
      <w:tr>
        <w:trPr>
          <w:trHeight w:val="1080" w:hRule="atLeast"/>
        </w:trPr>
        <w:tc>
          <w:tcPr>
            <w:tcW w:w="4549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rFonts w:ascii="PT Astra Serif" w:hAnsi="PT Astra Serif"/>
                <w:sz w:val="20"/>
                <w:szCs w:val="20"/>
              </w:rPr>
            </w:pPr>
            <w:r>
              <w:rPr>
                <w:sz w:val="20"/>
                <w:szCs w:val="20"/>
              </w:rPr>
              <w:t>Начальник отдела экономики</w:t>
            </w:r>
          </w:p>
        </w:tc>
        <w:tc>
          <w:tcPr>
            <w:tcW w:w="3422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rFonts w:ascii="PT Astra Serif" w:hAnsi="PT Astra Serif"/>
                <w:sz w:val="20"/>
                <w:szCs w:val="20"/>
              </w:rPr>
            </w:pPr>
            <w:r>
              <w:rPr>
                <w:sz w:val="20"/>
                <w:szCs w:val="20"/>
              </w:rPr>
              <w:t>Мурзина Людмила Владимировна</w:t>
            </w:r>
          </w:p>
        </w:tc>
        <w:tc>
          <w:tcPr>
            <w:tcW w:w="2686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rFonts w:ascii="PT Astra Serif" w:hAnsi="PT Astra Serif"/>
                <w:sz w:val="20"/>
                <w:szCs w:val="20"/>
              </w:rPr>
            </w:pPr>
            <w:r>
              <w:rPr>
                <w:sz w:val="20"/>
                <w:szCs w:val="20"/>
              </w:rPr>
              <w:t>Р. 2-15-51</w:t>
            </w:r>
          </w:p>
        </w:tc>
      </w:tr>
      <w:tr>
        <w:trPr>
          <w:trHeight w:val="960" w:hRule="atLeast"/>
        </w:trPr>
        <w:tc>
          <w:tcPr>
            <w:tcW w:w="4549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rFonts w:ascii="PT Astra Serif" w:hAnsi="PT Astra Serif"/>
                <w:sz w:val="20"/>
                <w:szCs w:val="20"/>
              </w:rPr>
            </w:pPr>
            <w:r>
              <w:rPr>
                <w:sz w:val="20"/>
                <w:szCs w:val="20"/>
              </w:rPr>
              <w:t>Заведующий сектором по содействию малому и среднему предпринимательству</w:t>
            </w:r>
          </w:p>
        </w:tc>
        <w:tc>
          <w:tcPr>
            <w:tcW w:w="3422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rFonts w:ascii="PT Astra Serif" w:hAnsi="PT Astra Serif"/>
                <w:sz w:val="20"/>
                <w:szCs w:val="20"/>
              </w:rPr>
            </w:pPr>
            <w:r>
              <w:rPr>
                <w:sz w:val="20"/>
                <w:szCs w:val="20"/>
              </w:rPr>
              <w:t>Елькина Светлана Борисовна</w:t>
            </w:r>
          </w:p>
        </w:tc>
        <w:tc>
          <w:tcPr>
            <w:tcW w:w="2686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rFonts w:ascii="PT Astra Serif" w:hAnsi="PT Astra Serif"/>
                <w:sz w:val="20"/>
                <w:szCs w:val="20"/>
              </w:rPr>
            </w:pPr>
            <w:r>
              <w:rPr>
                <w:sz w:val="20"/>
                <w:szCs w:val="20"/>
              </w:rPr>
              <w:t>Р. 2-15-51</w:t>
            </w:r>
          </w:p>
        </w:tc>
      </w:tr>
      <w:tr>
        <w:trPr>
          <w:trHeight w:val="1291" w:hRule="atLeast"/>
        </w:trPr>
        <w:tc>
          <w:tcPr>
            <w:tcW w:w="4549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rFonts w:ascii="PT Astra Serif" w:hAnsi="PT Astra Serif"/>
                <w:sz w:val="20"/>
                <w:szCs w:val="20"/>
              </w:rPr>
            </w:pPr>
            <w:r>
              <w:rPr>
                <w:sz w:val="20"/>
                <w:szCs w:val="20"/>
              </w:rPr>
              <w:t>Заместитель главы Чебулинского муниципального округа по ЖКК и благоустройству</w:t>
            </w:r>
          </w:p>
        </w:tc>
        <w:tc>
          <w:tcPr>
            <w:tcW w:w="3422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rFonts w:ascii="PT Astra Serif" w:hAnsi="PT Astra Serif"/>
                <w:sz w:val="20"/>
                <w:szCs w:val="20"/>
              </w:rPr>
            </w:pPr>
            <w:r>
              <w:rPr>
                <w:sz w:val="20"/>
                <w:szCs w:val="20"/>
              </w:rPr>
              <w:t>Андраханов Станислав Сергеевич</w:t>
            </w:r>
          </w:p>
        </w:tc>
        <w:tc>
          <w:tcPr>
            <w:tcW w:w="2686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rFonts w:ascii="PT Astra Serif" w:hAnsi="PT Astra Serif"/>
                <w:sz w:val="20"/>
                <w:szCs w:val="20"/>
              </w:rPr>
            </w:pPr>
            <w:r>
              <w:rPr>
                <w:sz w:val="20"/>
                <w:szCs w:val="20"/>
              </w:rPr>
              <w:t>Р. 2-12-44</w:t>
            </w:r>
          </w:p>
        </w:tc>
      </w:tr>
      <w:tr>
        <w:trPr>
          <w:trHeight w:val="1291" w:hRule="atLeast"/>
        </w:trPr>
        <w:tc>
          <w:tcPr>
            <w:tcW w:w="4549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sz w:val="24"/>
                <w:szCs w:val="24"/>
              </w:rPr>
            </w:pPr>
            <w:r>
              <w:rPr>
                <w:sz w:val="20"/>
                <w:szCs w:val="20"/>
              </w:rPr>
              <w:t>Начальник Территориального управления по обеспечению жизнедеятельности Чебулинского муниципального округа</w:t>
            </w:r>
          </w:p>
          <w:p>
            <w:pPr>
              <w:pStyle w:val="Normal"/>
              <w:widowControl w:val="false"/>
              <w:bidi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3422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sz w:val="24"/>
                <w:szCs w:val="24"/>
              </w:rPr>
            </w:pPr>
            <w:r>
              <w:rPr>
                <w:sz w:val="20"/>
                <w:szCs w:val="20"/>
              </w:rPr>
              <w:t>Абрамова Анастасия Михайловна</w:t>
            </w:r>
          </w:p>
        </w:tc>
        <w:tc>
          <w:tcPr>
            <w:tcW w:w="2686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sz w:val="24"/>
                <w:szCs w:val="24"/>
              </w:rPr>
            </w:pPr>
            <w:r>
              <w:rPr>
                <w:sz w:val="20"/>
                <w:szCs w:val="20"/>
              </w:rPr>
              <w:t>Р.2-11-77</w:t>
            </w:r>
          </w:p>
        </w:tc>
      </w:tr>
    </w:tbl>
    <w:p>
      <w:pPr>
        <w:pStyle w:val="26"/>
        <w:bidi w:val="0"/>
        <w:ind w:hanging="0" w:left="0"/>
        <w:rPr>
          <w:i w:val="false"/>
          <w:i w:val="false"/>
          <w:sz w:val="28"/>
        </w:rPr>
      </w:pPr>
      <w:r>
        <w:rPr>
          <w:i w:val="false"/>
          <w:sz w:val="28"/>
        </w:rPr>
      </w:r>
    </w:p>
    <w:p>
      <w:pPr>
        <w:pStyle w:val="Normal"/>
        <w:bidi w:val="0"/>
        <w:rPr>
          <w:i w:val="false"/>
          <w:i w:val="false"/>
          <w:sz w:val="28"/>
        </w:rPr>
      </w:pPr>
      <w:r>
        <w:rPr>
          <w:i w:val="false"/>
          <w:sz w:val="28"/>
        </w:rPr>
      </w:r>
    </w:p>
    <w:p>
      <w:pPr>
        <w:pStyle w:val="26"/>
        <w:bidi w:val="0"/>
        <w:ind w:hanging="0" w:left="0"/>
        <w:rPr>
          <w:i w:val="false"/>
          <w:i w:val="false"/>
          <w:sz w:val="24"/>
          <w:szCs w:val="24"/>
        </w:rPr>
      </w:pPr>
      <w:r>
        <w:rPr>
          <w:i w:val="false"/>
          <w:sz w:val="24"/>
          <w:szCs w:val="24"/>
        </w:rPr>
        <w:t>Органы местного самоуправления в Чебулинском муниципальном округе</w:t>
      </w:r>
    </w:p>
    <w:p>
      <w:pPr>
        <w:pStyle w:val="Normal"/>
        <w:bidi w:val="0"/>
        <w:rPr>
          <w:i w:val="false"/>
          <w:i w:val="false"/>
          <w:sz w:val="24"/>
          <w:szCs w:val="24"/>
        </w:rPr>
      </w:pPr>
      <w:r>
        <w:rPr>
          <w:i w:val="false"/>
          <w:sz w:val="24"/>
          <w:szCs w:val="24"/>
        </w:rPr>
      </w:r>
    </w:p>
    <w:tbl>
      <w:tblPr>
        <w:tblW w:w="10428" w:type="dxa"/>
        <w:jc w:val="left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494"/>
        <w:gridCol w:w="4933"/>
      </w:tblGrid>
      <w:tr>
        <w:trPr/>
        <w:tc>
          <w:tcPr>
            <w:tcW w:w="54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b/>
                <w:i/>
                <w:i/>
                <w:color w:val="0070C0"/>
                <w:sz w:val="26"/>
                <w:szCs w:val="26"/>
                <w:u w:val="single"/>
              </w:rPr>
            </w:pPr>
            <w:r>
              <w:rPr>
                <w:b/>
                <w:i/>
                <w:color w:val="0070C0"/>
                <w:sz w:val="20"/>
                <w:szCs w:val="20"/>
                <w:u w:val="single"/>
              </w:rPr>
              <w:t>Администрация Чебулинского</w:t>
            </w:r>
          </w:p>
          <w:p>
            <w:pPr>
              <w:pStyle w:val="Normal"/>
              <w:widowControl w:val="false"/>
              <w:bidi w:val="0"/>
              <w:jc w:val="center"/>
              <w:rPr>
                <w:b/>
                <w:i/>
                <w:i/>
                <w:color w:val="0070C0"/>
                <w:sz w:val="26"/>
                <w:szCs w:val="26"/>
                <w:u w:val="single"/>
              </w:rPr>
            </w:pPr>
            <w:r>
              <w:rPr>
                <w:b/>
                <w:i/>
                <w:color w:val="0070C0"/>
                <w:sz w:val="20"/>
                <w:szCs w:val="20"/>
                <w:u w:val="single"/>
              </w:rPr>
              <w:t>муниципального округа</w:t>
            </w:r>
          </w:p>
          <w:p>
            <w:pPr>
              <w:pStyle w:val="Normal"/>
              <w:widowControl w:val="false"/>
              <w:bidi w:val="0"/>
              <w:jc w:val="center"/>
              <w:rPr>
                <w:b/>
                <w:i/>
                <w:i/>
                <w:color w:val="0070C0"/>
                <w:sz w:val="26"/>
                <w:szCs w:val="26"/>
                <w:u w:val="single"/>
              </w:rPr>
            </w:pPr>
            <w:r>
              <w:rPr>
                <w:b/>
                <w:i/>
                <w:color w:val="0070C0"/>
                <w:sz w:val="26"/>
                <w:szCs w:val="26"/>
                <w:u w:val="single"/>
              </w:rPr>
            </w:r>
          </w:p>
          <w:p>
            <w:pPr>
              <w:pStyle w:val="Normal"/>
              <w:widowControl w:val="false"/>
              <w:bidi w:val="0"/>
              <w:jc w:val="center"/>
              <w:rPr>
                <w:color w:val="313131"/>
                <w:sz w:val="24"/>
                <w:szCs w:val="24"/>
              </w:rPr>
            </w:pPr>
            <w:r>
              <w:rPr>
                <w:rStyle w:val="Strong"/>
                <w:bCs/>
                <w:sz w:val="20"/>
                <w:szCs w:val="20"/>
              </w:rPr>
              <w:t>Воронина Наталья Алексеевна</w:t>
            </w:r>
          </w:p>
          <w:p>
            <w:pPr>
              <w:pStyle w:val="Normal"/>
              <w:widowControl w:val="false"/>
              <w:bidi w:val="0"/>
              <w:jc w:val="center"/>
              <w:rPr>
                <w:color w:val="313131"/>
                <w:sz w:val="24"/>
              </w:rPr>
            </w:pPr>
            <w:r>
              <w:rPr>
                <w:rStyle w:val="Apple-converted-space"/>
                <w:color w:val="313131"/>
                <w:sz w:val="20"/>
                <w:szCs w:val="20"/>
              </w:rPr>
              <w:t>Глава Чебулинского муниципального округа</w:t>
            </w:r>
          </w:p>
          <w:p>
            <w:pPr>
              <w:pStyle w:val="Normal"/>
              <w:widowControl w:val="false"/>
              <w:bidi w:val="0"/>
              <w:jc w:val="center"/>
              <w:rPr>
                <w:sz w:val="24"/>
                <w:szCs w:val="24"/>
              </w:rPr>
            </w:pPr>
            <w:r>
              <w:rPr>
                <w:sz w:val="20"/>
                <w:szCs w:val="20"/>
              </w:rPr>
              <w:t>тел.: 8 (38444) 2-18-85</w:t>
            </w:r>
          </w:p>
          <w:p>
            <w:pPr>
              <w:pStyle w:val="Normal"/>
              <w:widowControl w:val="false"/>
              <w:bidi w:val="0"/>
              <w:jc w:val="center"/>
              <w:rPr>
                <w:color w:val="0070C0"/>
                <w:sz w:val="24"/>
                <w:szCs w:val="24"/>
              </w:rPr>
            </w:pPr>
            <w:r>
              <w:rPr>
                <w:sz w:val="20"/>
                <w:szCs w:val="20"/>
              </w:rPr>
              <w:t>Эл. адрес:</w:t>
            </w:r>
            <w:r>
              <w:rPr>
                <w:color w:val="0070C0"/>
                <w:sz w:val="20"/>
                <w:szCs w:val="20"/>
              </w:rPr>
              <w:t xml:space="preserve"> </w:t>
            </w:r>
            <w:r>
              <w:rPr>
                <w:rFonts w:cs="Times New Roman" w:ascii="Times New Roman" w:hAnsi="Times New Roman"/>
                <w:color w:val="0070C0"/>
                <w:sz w:val="20"/>
                <w:szCs w:val="20"/>
                <w:lang w:val="en-US"/>
              </w:rPr>
              <w:t>adm-chebula-rn2@ako.ru</w:t>
            </w:r>
          </w:p>
          <w:p>
            <w:pPr>
              <w:pStyle w:val="Normal"/>
              <w:widowControl w:val="false"/>
              <w:bidi w:val="0"/>
              <w:jc w:val="center"/>
              <w:rPr>
                <w:sz w:val="24"/>
                <w:szCs w:val="24"/>
              </w:rPr>
            </w:pPr>
            <w:r>
              <w:rPr>
                <w:sz w:val="20"/>
                <w:szCs w:val="20"/>
              </w:rPr>
              <w:t>Официальный сайт: https://chebula42.ru/</w:t>
            </w:r>
          </w:p>
          <w:p>
            <w:pPr>
              <w:pStyle w:val="Normal"/>
              <w:widowControl w:val="false"/>
              <w:bidi w:val="0"/>
              <w:jc w:val="center"/>
              <w:rPr>
                <w:sz w:val="24"/>
                <w:szCs w:val="24"/>
              </w:rPr>
            </w:pPr>
            <w:r>
              <w:rPr>
                <w:sz w:val="20"/>
                <w:szCs w:val="20"/>
              </w:rPr>
              <w:t>пгт. Верх-Чебула, ул. Мира, 16</w:t>
            </w:r>
          </w:p>
        </w:tc>
        <w:tc>
          <w:tcPr>
            <w:tcW w:w="49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Heading5"/>
              <w:widowControl w:val="false"/>
              <w:shd w:val="clear" w:fill="FFFFFF"/>
              <w:bidi w:val="0"/>
              <w:spacing w:before="0" w:after="0"/>
              <w:ind w:hanging="0" w:left="0"/>
              <w:jc w:val="center"/>
              <w:rPr>
                <w:rFonts w:ascii="Times New Roman" w:hAnsi="Times New Roman"/>
                <w:bCs w:val="false"/>
                <w:color w:val="44A100"/>
              </w:rPr>
            </w:pPr>
            <w:hyperlink r:id="rId38">
              <w:r>
                <w:rPr>
                  <w:rStyle w:val="Hyperlink"/>
                  <w:bCs w:val="false"/>
                  <w:color w:val="000080"/>
                  <w:sz w:val="20"/>
                  <w:szCs w:val="20"/>
                </w:rPr>
                <w:t>Усть-Сертинский</w:t>
              </w:r>
            </w:hyperlink>
            <w:r>
              <w:rPr>
                <w:rStyle w:val="Hyperlink"/>
                <w:bCs w:val="false"/>
                <w:color w:val="0064B9"/>
                <w:sz w:val="20"/>
                <w:szCs w:val="20"/>
              </w:rPr>
              <w:t xml:space="preserve"> территориальный отдел</w:t>
            </w:r>
          </w:p>
          <w:p>
            <w:pPr>
              <w:pStyle w:val="Normal"/>
              <w:widowControl w:val="false"/>
              <w:shd w:val="clear" w:fill="FFFFFF"/>
              <w:bidi w:val="0"/>
              <w:spacing w:before="0" w:after="0"/>
              <w:jc w:val="center"/>
              <w:rPr>
                <w:rFonts w:ascii="Times New Roman" w:hAnsi="Times New Roman"/>
                <w:bCs w:val="false"/>
                <w:color w:val="44A100"/>
              </w:rPr>
            </w:pPr>
            <w:r>
              <w:rPr>
                <w:rFonts w:ascii="Times New Roman" w:hAnsi="Times New Roman"/>
                <w:bCs w:val="false"/>
                <w:color w:val="44A100"/>
              </w:rPr>
            </w:r>
          </w:p>
          <w:p>
            <w:pPr>
              <w:pStyle w:val="NormalWeb"/>
              <w:widowControl w:val="false"/>
              <w:shd w:val="clear" w:fill="FFFFFF"/>
              <w:bidi w:val="0"/>
              <w:spacing w:before="0" w:after="0"/>
              <w:jc w:val="center"/>
              <w:rPr>
                <w:rFonts w:ascii="Times New Roman" w:hAnsi="Times New Roman" w:cs="Times New Roman"/>
                <w:color w:val="313131"/>
              </w:rPr>
            </w:pPr>
            <w:r>
              <w:rPr>
                <w:rStyle w:val="Strong"/>
                <w:rFonts w:ascii="PT Astra Serif" w:hAnsi="PT Astra Serif"/>
                <w:bCs/>
                <w:sz w:val="20"/>
                <w:szCs w:val="20"/>
              </w:rPr>
              <w:t xml:space="preserve">Павленко Вадим Павлович </w:t>
            </w:r>
            <w:r>
              <w:rPr>
                <w:rFonts w:cs="Times New Roman" w:ascii="PT Astra Serif" w:hAnsi="PT Astra Serif"/>
                <w:color w:val="313131"/>
                <w:sz w:val="20"/>
                <w:szCs w:val="20"/>
              </w:rPr>
              <w:t>-</w:t>
            </w:r>
          </w:p>
          <w:p>
            <w:pPr>
              <w:pStyle w:val="NormalWeb"/>
              <w:widowControl w:val="false"/>
              <w:shd w:val="clear" w:fill="FFFFFF"/>
              <w:bidi w:val="0"/>
              <w:spacing w:before="0" w:after="0"/>
              <w:jc w:val="center"/>
              <w:rPr>
                <w:rFonts w:ascii="Times New Roman" w:hAnsi="Times New Roman" w:cs="Times New Roman"/>
                <w:color w:val="313131"/>
              </w:rPr>
            </w:pPr>
            <w:r>
              <w:rPr>
                <w:rFonts w:cs="Times New Roman" w:ascii="PT Astra Serif" w:hAnsi="PT Astra Serif"/>
                <w:color w:val="313131"/>
                <w:sz w:val="20"/>
                <w:szCs w:val="20"/>
              </w:rPr>
              <w:t>Начальник территориального отдела</w:t>
            </w:r>
          </w:p>
          <w:p>
            <w:pPr>
              <w:pStyle w:val="NormalWeb"/>
              <w:widowControl w:val="false"/>
              <w:shd w:val="clear" w:fill="FFFFFF"/>
              <w:bidi w:val="0"/>
              <w:spacing w:before="0" w:after="0"/>
              <w:jc w:val="center"/>
              <w:rPr>
                <w:rFonts w:ascii="Times New Roman" w:hAnsi="Times New Roman" w:cs="Times New Roman"/>
                <w:color w:val="313131"/>
              </w:rPr>
            </w:pPr>
            <w:r>
              <w:rPr>
                <w:rFonts w:cs="Times New Roman" w:ascii="PT Astra Serif" w:hAnsi="PT Astra Serif"/>
                <w:color w:val="313131"/>
                <w:sz w:val="20"/>
                <w:szCs w:val="20"/>
              </w:rPr>
              <w:t>тел.: 8 (384-414 32-3-06</w:t>
            </w:r>
          </w:p>
          <w:p>
            <w:pPr>
              <w:pStyle w:val="NormalWeb"/>
              <w:widowControl w:val="false"/>
              <w:shd w:val="clear" w:fill="FFFFFF"/>
              <w:bidi w:val="0"/>
              <w:spacing w:before="0" w:after="0"/>
              <w:jc w:val="center"/>
              <w:rPr>
                <w:rFonts w:ascii="Times New Roman" w:hAnsi="Times New Roman" w:cs="Times New Roman"/>
                <w:color w:val="313131"/>
              </w:rPr>
            </w:pPr>
            <w:r>
              <w:rPr>
                <w:rFonts w:cs="Times New Roman" w:ascii="PT Astra Serif" w:hAnsi="PT Astra Serif"/>
                <w:color w:val="313131"/>
                <w:sz w:val="20"/>
                <w:szCs w:val="20"/>
              </w:rPr>
              <w:t>Эл. адрес:</w:t>
            </w:r>
            <w:r>
              <w:rPr>
                <w:rStyle w:val="Apple-converted-space"/>
                <w:rFonts w:cs="Times New Roman" w:ascii="PT Astra Serif" w:hAnsi="PT Astra Serif"/>
                <w:color w:val="313131"/>
                <w:sz w:val="20"/>
                <w:szCs w:val="20"/>
              </w:rPr>
              <w:t> </w:t>
            </w:r>
            <w:r>
              <w:rPr>
                <w:rStyle w:val="Hyperlink"/>
                <w:rFonts w:cs="Times New Roman" w:ascii="PT Astra Serif" w:hAnsi="PT Astra Serif"/>
                <w:color w:val="0064B9"/>
                <w:sz w:val="20"/>
                <w:szCs w:val="20"/>
              </w:rPr>
              <w:t>adm.userta@mail.ru</w:t>
            </w:r>
          </w:p>
          <w:p>
            <w:pPr>
              <w:pStyle w:val="NormalWeb"/>
              <w:widowControl w:val="false"/>
              <w:shd w:val="clear" w:fill="FFFFFF"/>
              <w:bidi w:val="0"/>
              <w:spacing w:before="0" w:after="0"/>
              <w:jc w:val="center"/>
              <w:rPr>
                <w:rFonts w:ascii="Times New Roman" w:hAnsi="Times New Roman" w:cs="Times New Roman"/>
                <w:color w:val="313131"/>
              </w:rPr>
            </w:pPr>
            <w:r>
              <w:rPr>
                <w:rFonts w:cs="Times New Roman" w:ascii="PT Astra Serif" w:hAnsi="PT Astra Serif"/>
                <w:color w:val="313131"/>
                <w:sz w:val="20"/>
                <w:szCs w:val="20"/>
              </w:rPr>
              <w:t xml:space="preserve">Официальный сайт: </w:t>
            </w:r>
            <w:r>
              <w:rPr>
                <w:rStyle w:val="Hyperlink"/>
                <w:rFonts w:cs="Times New Roman" w:ascii="PT Astra Serif" w:hAnsi="PT Astra Serif"/>
                <w:color w:val="0070C0"/>
                <w:sz w:val="20"/>
                <w:szCs w:val="20"/>
              </w:rPr>
              <w:t>https://chebula42.ru/</w:t>
            </w:r>
          </w:p>
          <w:p>
            <w:pPr>
              <w:pStyle w:val="Normal"/>
              <w:widowControl w:val="false"/>
              <w:bidi w:val="0"/>
              <w:jc w:val="center"/>
              <w:rPr>
                <w:b/>
                <w:i/>
                <w:i/>
                <w:color w:val="0070C0"/>
                <w:sz w:val="26"/>
                <w:szCs w:val="26"/>
                <w:u w:val="single"/>
              </w:rPr>
            </w:pPr>
            <w:r>
              <w:rPr>
                <w:color w:val="313131"/>
                <w:sz w:val="20"/>
                <w:szCs w:val="20"/>
              </w:rPr>
              <w:t>Чебулинский округ, с. Усть-Серта, ул. Кирова, д. 1.</w:t>
            </w:r>
          </w:p>
        </w:tc>
      </w:tr>
      <w:tr>
        <w:trPr/>
        <w:tc>
          <w:tcPr>
            <w:tcW w:w="5494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Heading5"/>
              <w:widowControl w:val="false"/>
              <w:shd w:val="clear" w:fill="FFFFFF"/>
              <w:bidi w:val="0"/>
              <w:spacing w:before="0" w:after="0"/>
              <w:ind w:hanging="0" w:left="0"/>
              <w:jc w:val="center"/>
              <w:rPr>
                <w:rFonts w:ascii="Times New Roman" w:hAnsi="Times New Roman"/>
                <w:bCs w:val="false"/>
                <w:color w:val="0070C0"/>
              </w:rPr>
            </w:pPr>
            <w:r>
              <w:rPr>
                <w:bCs w:val="false"/>
                <w:color w:val="0070C0"/>
                <w:sz w:val="20"/>
                <w:szCs w:val="20"/>
                <w:u w:val="single"/>
              </w:rPr>
              <w:t>Верх-Чебулинский территориальный отдел</w:t>
            </w:r>
          </w:p>
          <w:p>
            <w:pPr>
              <w:pStyle w:val="Normal"/>
              <w:widowControl w:val="false"/>
              <w:shd w:val="clear" w:fill="FFFFFF"/>
              <w:bidi w:val="0"/>
              <w:spacing w:before="0" w:after="0"/>
              <w:jc w:val="center"/>
              <w:rPr>
                <w:rFonts w:ascii="Times New Roman" w:hAnsi="Times New Roman"/>
                <w:bCs w:val="false"/>
                <w:color w:val="0070C0"/>
              </w:rPr>
            </w:pPr>
            <w:r>
              <w:rPr>
                <w:rFonts w:ascii="Times New Roman" w:hAnsi="Times New Roman"/>
                <w:bCs w:val="false"/>
                <w:color w:val="0070C0"/>
              </w:rPr>
            </w:r>
          </w:p>
          <w:p>
            <w:pPr>
              <w:pStyle w:val="NormalWeb"/>
              <w:widowControl w:val="false"/>
              <w:shd w:val="clear" w:fill="FFFFFF"/>
              <w:bidi w:val="0"/>
              <w:spacing w:before="0" w:after="0"/>
              <w:jc w:val="center"/>
              <w:rPr>
                <w:rFonts w:ascii="Times New Roman" w:hAnsi="Times New Roman" w:cs="Times New Roman"/>
                <w:color w:val="313131"/>
              </w:rPr>
            </w:pPr>
            <w:r>
              <w:rPr>
                <w:rFonts w:cs="Times New Roman" w:ascii="PT Astra Serif" w:hAnsi="PT Astra Serif"/>
                <w:b/>
                <w:color w:val="313131"/>
                <w:sz w:val="20"/>
                <w:szCs w:val="20"/>
              </w:rPr>
              <w:t xml:space="preserve">Богданов Вадим Александрович </w:t>
            </w:r>
            <w:r>
              <w:rPr>
                <w:rFonts w:cs="Times New Roman" w:ascii="PT Astra Serif" w:hAnsi="PT Astra Serif"/>
                <w:color w:val="313131"/>
                <w:sz w:val="20"/>
                <w:szCs w:val="20"/>
              </w:rPr>
              <w:t>–</w:t>
            </w:r>
          </w:p>
          <w:p>
            <w:pPr>
              <w:pStyle w:val="NormalWeb"/>
              <w:widowControl w:val="false"/>
              <w:shd w:val="clear" w:fill="FFFFFF"/>
              <w:bidi w:val="0"/>
              <w:spacing w:before="0" w:after="0"/>
              <w:jc w:val="center"/>
              <w:rPr>
                <w:rFonts w:ascii="Times New Roman" w:hAnsi="Times New Roman" w:cs="Times New Roman"/>
                <w:color w:val="313131"/>
              </w:rPr>
            </w:pPr>
            <w:r>
              <w:rPr>
                <w:rFonts w:cs="Times New Roman" w:ascii="PT Astra Serif" w:hAnsi="PT Astra Serif"/>
                <w:color w:val="313131"/>
                <w:sz w:val="20"/>
                <w:szCs w:val="20"/>
              </w:rPr>
              <w:t>Начальник территориального отдела</w:t>
            </w:r>
          </w:p>
          <w:p>
            <w:pPr>
              <w:pStyle w:val="NormalWeb"/>
              <w:widowControl w:val="false"/>
              <w:shd w:val="clear" w:fill="FFFFFF"/>
              <w:bidi w:val="0"/>
              <w:spacing w:before="0" w:after="0"/>
              <w:jc w:val="center"/>
              <w:rPr>
                <w:rFonts w:ascii="Times New Roman" w:hAnsi="Times New Roman" w:cs="Times New Roman"/>
                <w:color w:val="313131"/>
              </w:rPr>
            </w:pPr>
            <w:r>
              <w:rPr>
                <w:rFonts w:cs="Times New Roman" w:ascii="PT Astra Serif" w:hAnsi="PT Astra Serif"/>
                <w:color w:val="313131"/>
                <w:sz w:val="20"/>
                <w:szCs w:val="20"/>
              </w:rPr>
              <w:t>тел.: 8 (384-44) 2-19-58</w:t>
            </w:r>
          </w:p>
          <w:p>
            <w:pPr>
              <w:pStyle w:val="NormalWeb"/>
              <w:widowControl w:val="false"/>
              <w:shd w:val="clear" w:fill="FFFFFF"/>
              <w:bidi w:val="0"/>
              <w:spacing w:before="0" w:after="0"/>
              <w:jc w:val="center"/>
              <w:rPr>
                <w:rFonts w:ascii="Times New Roman" w:hAnsi="Times New Roman" w:cs="Times New Roman"/>
                <w:color w:val="0070C0"/>
              </w:rPr>
            </w:pPr>
            <w:r>
              <w:rPr>
                <w:rFonts w:cs="Times New Roman" w:ascii="PT Astra Serif" w:hAnsi="PT Astra Serif"/>
                <w:color w:val="313131"/>
                <w:sz w:val="20"/>
                <w:szCs w:val="20"/>
              </w:rPr>
              <w:t>Эл. адрес:</w:t>
            </w:r>
            <w:r>
              <w:rPr>
                <w:rStyle w:val="Apple-converted-space"/>
                <w:rFonts w:cs="Times New Roman" w:ascii="PT Astra Serif" w:hAnsi="PT Astra Serif"/>
                <w:color w:val="313131"/>
                <w:sz w:val="20"/>
                <w:szCs w:val="20"/>
              </w:rPr>
              <w:t xml:space="preserve"> </w:t>
            </w:r>
            <w:r>
              <w:rPr>
                <w:rStyle w:val="Hyperlink"/>
                <w:rFonts w:cs="Times New Roman" w:ascii="PT Astra Serif" w:hAnsi="PT Astra Serif"/>
                <w:color w:val="0070C0"/>
                <w:sz w:val="20"/>
                <w:szCs w:val="20"/>
              </w:rPr>
              <w:t>verkh-chebula2017@yandex.ru</w:t>
            </w:r>
          </w:p>
          <w:p>
            <w:pPr>
              <w:pStyle w:val="NormalWeb"/>
              <w:widowControl w:val="false"/>
              <w:shd w:val="clear" w:fill="FFFFFF"/>
              <w:bidi w:val="0"/>
              <w:spacing w:before="0" w:after="0"/>
              <w:jc w:val="center"/>
              <w:rPr>
                <w:rFonts w:ascii="Times New Roman" w:hAnsi="Times New Roman" w:cs="Times New Roman"/>
                <w:color w:val="313131"/>
              </w:rPr>
            </w:pPr>
            <w:r>
              <w:rPr>
                <w:rFonts w:cs="Times New Roman" w:ascii="PT Astra Serif" w:hAnsi="PT Astra Serif"/>
                <w:color w:val="313131"/>
                <w:sz w:val="20"/>
                <w:szCs w:val="20"/>
              </w:rPr>
              <w:t xml:space="preserve">Официальный сайт: </w:t>
            </w:r>
            <w:r>
              <w:rPr>
                <w:rStyle w:val="Hyperlink"/>
                <w:rFonts w:cs="Times New Roman" w:ascii="PT Astra Serif" w:hAnsi="PT Astra Serif"/>
                <w:color w:val="0070C0"/>
                <w:sz w:val="20"/>
                <w:szCs w:val="20"/>
              </w:rPr>
              <w:t>https://chebula42.ru/</w:t>
            </w:r>
          </w:p>
          <w:p>
            <w:pPr>
              <w:pStyle w:val="NormalWeb"/>
              <w:widowControl w:val="false"/>
              <w:shd w:val="clear" w:fill="FFFFFF"/>
              <w:bidi w:val="0"/>
              <w:spacing w:before="0" w:after="0"/>
              <w:jc w:val="center"/>
              <w:rPr>
                <w:rFonts w:ascii="Times New Roman" w:hAnsi="Times New Roman" w:cs="Times New Roman"/>
                <w:color w:val="313131"/>
              </w:rPr>
            </w:pPr>
            <w:r>
              <w:rPr>
                <w:rFonts w:cs="Times New Roman" w:ascii="PT Astra Serif" w:hAnsi="PT Astra Serif"/>
                <w:color w:val="313131"/>
                <w:sz w:val="20"/>
                <w:szCs w:val="20"/>
              </w:rPr>
              <w:t>пгт. Верх-Чебула, ул. Советская, д.114.</w:t>
            </w:r>
          </w:p>
        </w:tc>
        <w:tc>
          <w:tcPr>
            <w:tcW w:w="4933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Heading5"/>
              <w:widowControl w:val="false"/>
              <w:shd w:val="clear" w:fill="FFFFFF"/>
              <w:bidi w:val="0"/>
              <w:spacing w:before="0" w:after="0"/>
              <w:ind w:hanging="0" w:left="0"/>
              <w:jc w:val="center"/>
              <w:rPr>
                <w:rFonts w:ascii="Times New Roman" w:hAnsi="Times New Roman"/>
                <w:bCs w:val="false"/>
                <w:color w:val="44A100"/>
              </w:rPr>
            </w:pPr>
            <w:hyperlink r:id="rId39">
              <w:r>
                <w:rPr>
                  <w:rStyle w:val="Hyperlink"/>
                  <w:bCs w:val="false"/>
                  <w:color w:val="000080"/>
                  <w:sz w:val="20"/>
                  <w:szCs w:val="20"/>
                </w:rPr>
                <w:t>Усманский</w:t>
              </w:r>
            </w:hyperlink>
            <w:r>
              <w:rPr>
                <w:rStyle w:val="Hyperlink"/>
                <w:bCs w:val="false"/>
                <w:color w:val="0064B9"/>
                <w:sz w:val="20"/>
                <w:szCs w:val="20"/>
              </w:rPr>
              <w:t xml:space="preserve"> территориальный отдел</w:t>
            </w:r>
          </w:p>
          <w:p>
            <w:pPr>
              <w:pStyle w:val="Normal"/>
              <w:widowControl w:val="false"/>
              <w:shd w:val="clear" w:fill="FFFFFF"/>
              <w:bidi w:val="0"/>
              <w:spacing w:before="0" w:after="0"/>
              <w:jc w:val="center"/>
              <w:rPr>
                <w:rFonts w:ascii="Times New Roman" w:hAnsi="Times New Roman"/>
                <w:bCs w:val="false"/>
                <w:color w:val="44A100"/>
              </w:rPr>
            </w:pPr>
            <w:r>
              <w:rPr>
                <w:rFonts w:ascii="Times New Roman" w:hAnsi="Times New Roman"/>
                <w:bCs w:val="false"/>
                <w:color w:val="44A100"/>
              </w:rPr>
            </w:r>
          </w:p>
          <w:p>
            <w:pPr>
              <w:pStyle w:val="NormalWeb"/>
              <w:widowControl w:val="false"/>
              <w:shd w:val="clear" w:fill="FFFFFF"/>
              <w:bidi w:val="0"/>
              <w:spacing w:before="0" w:after="0"/>
              <w:jc w:val="center"/>
              <w:rPr>
                <w:rFonts w:ascii="Times New Roman" w:hAnsi="Times New Roman" w:cs="Times New Roman"/>
                <w:color w:val="313131"/>
              </w:rPr>
            </w:pPr>
            <w:r>
              <w:rPr>
                <w:rStyle w:val="Strong"/>
                <w:rFonts w:ascii="PT Astra Serif" w:hAnsi="PT Astra Serif"/>
                <w:bCs/>
                <w:color w:val="313131"/>
                <w:sz w:val="20"/>
                <w:szCs w:val="20"/>
              </w:rPr>
              <w:t xml:space="preserve">Черникова Любовь Ивановна </w:t>
            </w:r>
            <w:r>
              <w:rPr>
                <w:rFonts w:cs="Times New Roman" w:ascii="PT Astra Serif" w:hAnsi="PT Astra Serif"/>
                <w:color w:val="313131"/>
                <w:sz w:val="20"/>
                <w:szCs w:val="20"/>
              </w:rPr>
              <w:t>–</w:t>
            </w:r>
          </w:p>
          <w:p>
            <w:pPr>
              <w:pStyle w:val="NormalWeb"/>
              <w:widowControl w:val="false"/>
              <w:shd w:val="clear" w:fill="FFFFFF"/>
              <w:bidi w:val="0"/>
              <w:spacing w:before="0" w:after="0"/>
              <w:jc w:val="center"/>
              <w:rPr>
                <w:rFonts w:ascii="Times New Roman" w:hAnsi="Times New Roman" w:cs="Times New Roman"/>
                <w:color w:val="313131"/>
              </w:rPr>
            </w:pPr>
            <w:r>
              <w:rPr>
                <w:rFonts w:cs="Times New Roman" w:ascii="PT Astra Serif" w:hAnsi="PT Astra Serif"/>
                <w:color w:val="313131"/>
                <w:sz w:val="20"/>
                <w:szCs w:val="20"/>
              </w:rPr>
              <w:t>Начальник территориального отдела</w:t>
            </w:r>
          </w:p>
          <w:p>
            <w:pPr>
              <w:pStyle w:val="NormalWeb"/>
              <w:widowControl w:val="false"/>
              <w:shd w:val="clear" w:fill="FFFFFF"/>
              <w:bidi w:val="0"/>
              <w:spacing w:before="0" w:after="0"/>
              <w:jc w:val="center"/>
              <w:rPr>
                <w:rFonts w:ascii="Times New Roman" w:hAnsi="Times New Roman" w:cs="Times New Roman"/>
                <w:color w:val="313131"/>
              </w:rPr>
            </w:pPr>
            <w:r>
              <w:rPr>
                <w:rFonts w:cs="Times New Roman" w:ascii="PT Astra Serif" w:hAnsi="PT Astra Serif"/>
                <w:color w:val="313131"/>
                <w:sz w:val="20"/>
                <w:szCs w:val="20"/>
              </w:rPr>
              <w:t>тел.: 8 (384-44) 27-1-36</w:t>
            </w:r>
          </w:p>
          <w:p>
            <w:pPr>
              <w:pStyle w:val="NormalWeb"/>
              <w:widowControl w:val="false"/>
              <w:shd w:val="clear" w:fill="FFFFFF"/>
              <w:bidi w:val="0"/>
              <w:spacing w:before="0" w:after="0"/>
              <w:jc w:val="center"/>
              <w:rPr>
                <w:rFonts w:ascii="Times New Roman" w:hAnsi="Times New Roman" w:cs="Times New Roman"/>
                <w:color w:val="313131"/>
              </w:rPr>
            </w:pPr>
            <w:r>
              <w:rPr>
                <w:rFonts w:cs="Times New Roman" w:ascii="PT Astra Serif" w:hAnsi="PT Astra Serif"/>
                <w:color w:val="313131"/>
                <w:sz w:val="20"/>
                <w:szCs w:val="20"/>
              </w:rPr>
              <w:t>Эл. адрес: mama040167@mail.ru</w:t>
            </w:r>
          </w:p>
          <w:p>
            <w:pPr>
              <w:pStyle w:val="NormalWeb"/>
              <w:widowControl w:val="false"/>
              <w:shd w:val="clear" w:fill="FFFFFF"/>
              <w:bidi w:val="0"/>
              <w:spacing w:before="0" w:after="0"/>
              <w:jc w:val="center"/>
              <w:rPr>
                <w:rFonts w:ascii="Times New Roman" w:hAnsi="Times New Roman" w:cs="Times New Roman"/>
                <w:color w:val="313131"/>
              </w:rPr>
            </w:pPr>
            <w:r>
              <w:rPr>
                <w:rFonts w:cs="Times New Roman" w:ascii="PT Astra Serif" w:hAnsi="PT Astra Serif"/>
                <w:color w:val="313131"/>
                <w:sz w:val="20"/>
                <w:szCs w:val="20"/>
              </w:rPr>
              <w:t xml:space="preserve">Официальный сайт: </w:t>
            </w:r>
            <w:r>
              <w:rPr>
                <w:rStyle w:val="Hyperlink"/>
                <w:rFonts w:cs="Times New Roman" w:ascii="PT Astra Serif" w:hAnsi="PT Astra Serif"/>
                <w:color w:val="0070C0"/>
                <w:sz w:val="20"/>
                <w:szCs w:val="20"/>
              </w:rPr>
              <w:t>https://chebula42.ru/</w:t>
            </w:r>
          </w:p>
          <w:p>
            <w:pPr>
              <w:pStyle w:val="Normal"/>
              <w:widowControl w:val="false"/>
              <w:bidi w:val="0"/>
              <w:jc w:val="center"/>
              <w:rPr>
                <w:b/>
                <w:i/>
                <w:i/>
                <w:color w:val="0070C0"/>
                <w:sz w:val="24"/>
                <w:szCs w:val="24"/>
                <w:u w:val="single"/>
              </w:rPr>
            </w:pPr>
            <w:r>
              <w:rPr>
                <w:color w:val="313131"/>
                <w:sz w:val="20"/>
                <w:szCs w:val="20"/>
              </w:rPr>
              <w:t>Чебулинский округ, с. Усманка, ул. 40 лет Победы,д. 15</w:t>
            </w:r>
          </w:p>
        </w:tc>
      </w:tr>
      <w:tr>
        <w:trPr/>
        <w:tc>
          <w:tcPr>
            <w:tcW w:w="5494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Normal"/>
              <w:widowControl w:val="false"/>
              <w:numPr>
                <w:ilvl w:val="0"/>
                <w:numId w:val="0"/>
              </w:numPr>
              <w:shd w:val="clear" w:fill="FFFFFF"/>
              <w:bidi w:val="0"/>
              <w:ind w:hanging="0" w:left="0" w:right="0"/>
              <w:jc w:val="center"/>
              <w:outlineLvl w:val="4"/>
              <w:rPr>
                <w:b/>
                <w:i/>
                <w:i/>
                <w:color w:val="44A100"/>
                <w:sz w:val="26"/>
                <w:szCs w:val="26"/>
              </w:rPr>
            </w:pPr>
            <w:hyperlink r:id="rId40">
              <w:r>
                <w:rPr>
                  <w:rStyle w:val="ListLabel39"/>
                  <w:b/>
                  <w:i/>
                  <w:color w:val="0064B9"/>
                  <w:sz w:val="20"/>
                  <w:szCs w:val="20"/>
                  <w:u w:val="single"/>
                </w:rPr>
                <w:t>Алчедатский территориальный</w:t>
              </w:r>
            </w:hyperlink>
            <w:r>
              <w:rPr>
                <w:b/>
                <w:i/>
                <w:color w:val="0064B9"/>
                <w:sz w:val="20"/>
                <w:szCs w:val="20"/>
                <w:u w:val="single"/>
              </w:rPr>
              <w:t xml:space="preserve"> отдел</w:t>
            </w:r>
          </w:p>
          <w:p>
            <w:pPr>
              <w:pStyle w:val="Normal"/>
              <w:widowControl w:val="false"/>
              <w:numPr>
                <w:ilvl w:val="0"/>
                <w:numId w:val="0"/>
              </w:numPr>
              <w:shd w:val="clear" w:fill="FFFFFF"/>
              <w:bidi w:val="0"/>
              <w:ind w:hanging="0" w:left="0" w:right="0"/>
              <w:jc w:val="center"/>
              <w:outlineLvl w:val="4"/>
              <w:rPr>
                <w:b/>
                <w:i/>
                <w:i/>
                <w:color w:val="44A100"/>
                <w:sz w:val="26"/>
                <w:szCs w:val="26"/>
              </w:rPr>
            </w:pPr>
            <w:r>
              <w:rPr>
                <w:b/>
                <w:i/>
                <w:color w:val="44A100"/>
                <w:sz w:val="26"/>
                <w:szCs w:val="26"/>
              </w:rPr>
            </w:r>
          </w:p>
          <w:p>
            <w:pPr>
              <w:pStyle w:val="Normal"/>
              <w:widowControl w:val="false"/>
              <w:shd w:val="clear" w:fill="FFFFFF"/>
              <w:bidi w:val="0"/>
              <w:jc w:val="center"/>
              <w:rPr>
                <w:color w:val="313131"/>
                <w:sz w:val="24"/>
                <w:szCs w:val="24"/>
              </w:rPr>
            </w:pPr>
            <w:r>
              <w:rPr>
                <w:b/>
                <w:bCs/>
                <w:color w:val="313131"/>
                <w:sz w:val="20"/>
                <w:szCs w:val="20"/>
              </w:rPr>
              <w:t xml:space="preserve">Романченко Елена Викторовна </w:t>
            </w:r>
            <w:r>
              <w:rPr>
                <w:color w:val="313131"/>
                <w:sz w:val="20"/>
                <w:szCs w:val="20"/>
              </w:rPr>
              <w:t>-</w:t>
            </w:r>
          </w:p>
          <w:p>
            <w:pPr>
              <w:pStyle w:val="NormalWeb"/>
              <w:widowControl w:val="false"/>
              <w:shd w:val="clear" w:fill="FFFFFF"/>
              <w:bidi w:val="0"/>
              <w:spacing w:before="0" w:after="0"/>
              <w:jc w:val="center"/>
              <w:rPr>
                <w:rFonts w:ascii="Times New Roman" w:hAnsi="Times New Roman" w:cs="Times New Roman"/>
                <w:color w:val="313131"/>
              </w:rPr>
            </w:pPr>
            <w:r>
              <w:rPr>
                <w:rFonts w:cs="Times New Roman" w:ascii="PT Astra Serif" w:hAnsi="PT Astra Serif"/>
                <w:color w:val="313131"/>
                <w:sz w:val="20"/>
                <w:szCs w:val="20"/>
              </w:rPr>
              <w:t>Начальник территориального отдела</w:t>
            </w:r>
          </w:p>
          <w:p>
            <w:pPr>
              <w:pStyle w:val="Normal"/>
              <w:widowControl w:val="false"/>
              <w:shd w:val="clear" w:fill="FFFFFF"/>
              <w:bidi w:val="0"/>
              <w:jc w:val="center"/>
              <w:rPr>
                <w:color w:val="313131"/>
                <w:sz w:val="24"/>
                <w:szCs w:val="24"/>
              </w:rPr>
            </w:pPr>
            <w:r>
              <w:rPr>
                <w:color w:val="313131"/>
                <w:sz w:val="20"/>
                <w:szCs w:val="20"/>
              </w:rPr>
              <w:t>тел.: 8 (384-44) 26-1-91</w:t>
            </w:r>
          </w:p>
          <w:p>
            <w:pPr>
              <w:pStyle w:val="Normal"/>
              <w:widowControl w:val="false"/>
              <w:shd w:val="clear" w:fill="FFFFFF"/>
              <w:bidi w:val="0"/>
              <w:jc w:val="center"/>
              <w:rPr>
                <w:color w:val="313131"/>
                <w:sz w:val="24"/>
                <w:szCs w:val="24"/>
              </w:rPr>
            </w:pPr>
            <w:r>
              <w:rPr>
                <w:color w:val="313131"/>
                <w:sz w:val="20"/>
                <w:szCs w:val="20"/>
              </w:rPr>
              <w:t>Эл. адрес: alcedat.otdel@mail.ru</w:t>
            </w:r>
          </w:p>
          <w:p>
            <w:pPr>
              <w:pStyle w:val="Normal"/>
              <w:widowControl w:val="false"/>
              <w:shd w:val="clear" w:fill="FFFFFF"/>
              <w:bidi w:val="0"/>
              <w:jc w:val="center"/>
              <w:rPr>
                <w:color w:val="313131"/>
                <w:sz w:val="24"/>
                <w:szCs w:val="24"/>
              </w:rPr>
            </w:pPr>
            <w:r>
              <w:rPr>
                <w:color w:val="313131"/>
                <w:sz w:val="20"/>
                <w:szCs w:val="20"/>
              </w:rPr>
              <w:t xml:space="preserve">Официальный сайт: </w:t>
            </w:r>
            <w:r>
              <w:rPr>
                <w:rStyle w:val="Hyperlink"/>
                <w:rFonts w:cs="Times New Roman"/>
                <w:color w:val="0070C0"/>
                <w:sz w:val="20"/>
                <w:szCs w:val="20"/>
              </w:rPr>
              <w:t>https://chebula42.ru/</w:t>
            </w:r>
          </w:p>
          <w:p>
            <w:pPr>
              <w:pStyle w:val="Normal"/>
              <w:widowControl w:val="false"/>
              <w:shd w:val="clear" w:fill="FFFFFF"/>
              <w:bidi w:val="0"/>
              <w:jc w:val="center"/>
              <w:rPr>
                <w:color w:val="313131"/>
                <w:sz w:val="24"/>
                <w:szCs w:val="24"/>
              </w:rPr>
            </w:pPr>
            <w:r>
              <w:rPr>
                <w:color w:val="313131"/>
                <w:sz w:val="20"/>
                <w:szCs w:val="20"/>
              </w:rPr>
              <w:t>Чебулинский округ, с. Алчедат, ул. Советская, 75.</w:t>
            </w:r>
          </w:p>
        </w:tc>
        <w:tc>
          <w:tcPr>
            <w:tcW w:w="4933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Heading5"/>
              <w:widowControl w:val="false"/>
              <w:shd w:val="clear" w:fill="FFFFFF"/>
              <w:bidi w:val="0"/>
              <w:spacing w:before="0" w:after="0"/>
              <w:ind w:hanging="0" w:left="0"/>
              <w:jc w:val="center"/>
              <w:rPr>
                <w:rFonts w:ascii="Times New Roman" w:hAnsi="Times New Roman"/>
                <w:bCs w:val="false"/>
                <w:color w:val="44A100"/>
              </w:rPr>
            </w:pPr>
            <w:hyperlink r:id="rId41">
              <w:r>
                <w:rPr>
                  <w:rStyle w:val="Hyperlink"/>
                  <w:bCs w:val="false"/>
                  <w:color w:val="000080"/>
                  <w:sz w:val="20"/>
                  <w:szCs w:val="20"/>
                </w:rPr>
                <w:t>Чумайский</w:t>
              </w:r>
            </w:hyperlink>
            <w:r>
              <w:rPr>
                <w:rStyle w:val="Hyperlink"/>
                <w:bCs w:val="false"/>
                <w:color w:val="0064B9"/>
                <w:sz w:val="20"/>
                <w:szCs w:val="20"/>
              </w:rPr>
              <w:t xml:space="preserve"> территориальный отдел</w:t>
            </w:r>
          </w:p>
          <w:p>
            <w:pPr>
              <w:pStyle w:val="Normal"/>
              <w:widowControl w:val="false"/>
              <w:shd w:val="clear" w:fill="FFFFFF"/>
              <w:bidi w:val="0"/>
              <w:spacing w:before="0" w:after="0"/>
              <w:jc w:val="center"/>
              <w:rPr>
                <w:rFonts w:ascii="Times New Roman" w:hAnsi="Times New Roman"/>
                <w:bCs w:val="false"/>
                <w:color w:val="44A100"/>
              </w:rPr>
            </w:pPr>
            <w:r>
              <w:rPr>
                <w:rFonts w:ascii="Times New Roman" w:hAnsi="Times New Roman"/>
                <w:bCs w:val="false"/>
                <w:color w:val="44A100"/>
              </w:rPr>
            </w:r>
          </w:p>
          <w:p>
            <w:pPr>
              <w:pStyle w:val="NormalWeb"/>
              <w:widowControl w:val="false"/>
              <w:shd w:val="clear" w:fill="FFFFFF"/>
              <w:bidi w:val="0"/>
              <w:spacing w:before="0" w:after="0"/>
              <w:jc w:val="center"/>
              <w:rPr>
                <w:rFonts w:ascii="Times New Roman" w:hAnsi="Times New Roman" w:cs="Times New Roman"/>
                <w:color w:val="313131"/>
              </w:rPr>
            </w:pPr>
            <w:r>
              <w:rPr>
                <w:rStyle w:val="Strong"/>
                <w:rFonts w:ascii="PT Astra Serif" w:hAnsi="PT Astra Serif"/>
                <w:bCs/>
                <w:sz w:val="20"/>
                <w:szCs w:val="20"/>
              </w:rPr>
              <w:t xml:space="preserve">Щетинина Светлана Валентиновна </w:t>
            </w:r>
            <w:r>
              <w:rPr>
                <w:rFonts w:cs="Times New Roman" w:ascii="PT Astra Serif" w:hAnsi="PT Astra Serif"/>
                <w:color w:val="313131"/>
                <w:sz w:val="20"/>
                <w:szCs w:val="20"/>
              </w:rPr>
              <w:t>-</w:t>
            </w:r>
          </w:p>
          <w:p>
            <w:pPr>
              <w:pStyle w:val="NormalWeb"/>
              <w:widowControl w:val="false"/>
              <w:shd w:val="clear" w:fill="FFFFFF"/>
              <w:bidi w:val="0"/>
              <w:spacing w:before="0" w:after="0"/>
              <w:jc w:val="center"/>
              <w:rPr>
                <w:rFonts w:ascii="Times New Roman" w:hAnsi="Times New Roman" w:cs="Times New Roman"/>
                <w:color w:val="313131"/>
              </w:rPr>
            </w:pPr>
            <w:r>
              <w:rPr>
                <w:rFonts w:cs="Times New Roman" w:ascii="PT Astra Serif" w:hAnsi="PT Astra Serif"/>
                <w:color w:val="313131"/>
                <w:sz w:val="20"/>
                <w:szCs w:val="20"/>
              </w:rPr>
              <w:t xml:space="preserve"> </w:t>
            </w:r>
            <w:r>
              <w:rPr>
                <w:rFonts w:cs="Times New Roman" w:ascii="PT Astra Serif" w:hAnsi="PT Astra Serif"/>
                <w:color w:val="313131"/>
                <w:sz w:val="20"/>
                <w:szCs w:val="20"/>
              </w:rPr>
              <w:t>Начальник территориального отдела</w:t>
            </w:r>
          </w:p>
          <w:p>
            <w:pPr>
              <w:pStyle w:val="NormalWeb"/>
              <w:widowControl w:val="false"/>
              <w:shd w:val="clear" w:fill="FFFFFF"/>
              <w:bidi w:val="0"/>
              <w:spacing w:before="0" w:after="0"/>
              <w:jc w:val="center"/>
              <w:rPr>
                <w:rFonts w:ascii="Times New Roman" w:hAnsi="Times New Roman" w:cs="Times New Roman"/>
                <w:color w:val="313131"/>
              </w:rPr>
            </w:pPr>
            <w:r>
              <w:rPr>
                <w:rFonts w:cs="Times New Roman" w:ascii="PT Astra Serif" w:hAnsi="PT Astra Serif"/>
                <w:color w:val="313131"/>
                <w:sz w:val="20"/>
                <w:szCs w:val="20"/>
              </w:rPr>
              <w:t>тел.: 8 (384-44) 24-2-95</w:t>
            </w:r>
          </w:p>
          <w:p>
            <w:pPr>
              <w:pStyle w:val="NormalWeb"/>
              <w:widowControl w:val="false"/>
              <w:shd w:val="clear" w:fill="FFFFFF"/>
              <w:bidi w:val="0"/>
              <w:spacing w:before="0" w:after="0"/>
              <w:jc w:val="center"/>
              <w:rPr>
                <w:rFonts w:ascii="Times New Roman" w:hAnsi="Times New Roman" w:cs="Times New Roman"/>
                <w:color w:val="313131"/>
              </w:rPr>
            </w:pPr>
            <w:r>
              <w:rPr>
                <w:rFonts w:cs="Times New Roman" w:ascii="PT Astra Serif" w:hAnsi="PT Astra Serif"/>
                <w:color w:val="313131"/>
                <w:sz w:val="20"/>
                <w:szCs w:val="20"/>
              </w:rPr>
              <w:t>Эл. адрес:</w:t>
            </w:r>
            <w:r>
              <w:rPr>
                <w:rStyle w:val="Apple-converted-space"/>
                <w:rFonts w:cs="Times New Roman" w:ascii="PT Astra Serif" w:hAnsi="PT Astra Serif"/>
                <w:color w:val="313131"/>
                <w:sz w:val="20"/>
                <w:szCs w:val="20"/>
              </w:rPr>
              <w:t xml:space="preserve"> </w:t>
            </w:r>
            <w:r>
              <w:rPr>
                <w:rStyle w:val="Hyperlink"/>
                <w:rFonts w:cs="Times New Roman" w:ascii="PT Astra Serif" w:hAnsi="PT Astra Serif"/>
                <w:color w:val="0064B9"/>
                <w:sz w:val="20"/>
                <w:szCs w:val="20"/>
              </w:rPr>
              <w:t>toma.chumay@mail.ru</w:t>
            </w:r>
          </w:p>
          <w:p>
            <w:pPr>
              <w:pStyle w:val="NormalWeb"/>
              <w:widowControl w:val="false"/>
              <w:shd w:val="clear" w:fill="FFFFFF"/>
              <w:bidi w:val="0"/>
              <w:spacing w:before="0" w:after="0"/>
              <w:jc w:val="center"/>
              <w:rPr>
                <w:rFonts w:ascii="Times New Roman" w:hAnsi="Times New Roman" w:cs="Times New Roman"/>
                <w:color w:val="313131"/>
              </w:rPr>
            </w:pPr>
            <w:r>
              <w:rPr>
                <w:rFonts w:cs="Times New Roman" w:ascii="PT Astra Serif" w:hAnsi="PT Astra Serif"/>
                <w:color w:val="313131"/>
                <w:sz w:val="20"/>
                <w:szCs w:val="20"/>
              </w:rPr>
              <w:t xml:space="preserve">Официальный сайт: </w:t>
            </w:r>
            <w:r>
              <w:rPr>
                <w:rStyle w:val="Hyperlink"/>
                <w:rFonts w:cs="Times New Roman" w:ascii="PT Astra Serif" w:hAnsi="PT Astra Serif"/>
                <w:color w:val="0070C0"/>
                <w:sz w:val="20"/>
                <w:szCs w:val="20"/>
              </w:rPr>
              <w:t>https://chebula42.ru/</w:t>
            </w:r>
          </w:p>
          <w:p>
            <w:pPr>
              <w:pStyle w:val="Normal"/>
              <w:widowControl w:val="false"/>
              <w:bidi w:val="0"/>
              <w:jc w:val="center"/>
              <w:rPr>
                <w:b/>
                <w:i/>
                <w:i/>
                <w:color w:val="0070C0"/>
                <w:sz w:val="26"/>
                <w:szCs w:val="26"/>
                <w:u w:val="single"/>
              </w:rPr>
            </w:pPr>
            <w:r>
              <w:rPr>
                <w:color w:val="313131"/>
                <w:sz w:val="20"/>
                <w:szCs w:val="20"/>
              </w:rPr>
              <w:t>Чебулинский округ, с. Чумай, ул. Совхозная, д. 22</w:t>
            </w:r>
          </w:p>
        </w:tc>
      </w:tr>
      <w:tr>
        <w:trPr/>
        <w:tc>
          <w:tcPr>
            <w:tcW w:w="5494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Heading5"/>
              <w:widowControl w:val="false"/>
              <w:shd w:val="clear" w:fill="FFFFFF"/>
              <w:bidi w:val="0"/>
              <w:spacing w:before="0" w:after="0"/>
              <w:ind w:hanging="0" w:left="0"/>
              <w:jc w:val="center"/>
              <w:rPr>
                <w:rFonts w:ascii="Times New Roman" w:hAnsi="Times New Roman"/>
                <w:bCs w:val="false"/>
                <w:color w:val="44A100"/>
              </w:rPr>
            </w:pPr>
            <w:hyperlink r:id="rId42">
              <w:r>
                <w:rPr>
                  <w:rStyle w:val="Hyperlink"/>
                  <w:bCs w:val="false"/>
                  <w:color w:val="000080"/>
                  <w:sz w:val="20"/>
                  <w:szCs w:val="20"/>
                </w:rPr>
                <w:t xml:space="preserve">Ивановский </w:t>
              </w:r>
            </w:hyperlink>
            <w:r>
              <w:rPr>
                <w:rStyle w:val="Hyperlink"/>
                <w:bCs w:val="false"/>
                <w:color w:val="0064B9"/>
                <w:sz w:val="20"/>
                <w:szCs w:val="20"/>
              </w:rPr>
              <w:t>территориальный отдел</w:t>
            </w:r>
          </w:p>
          <w:p>
            <w:pPr>
              <w:pStyle w:val="Normal"/>
              <w:widowControl w:val="false"/>
              <w:shd w:val="clear" w:fill="FFFFFF"/>
              <w:bidi w:val="0"/>
              <w:spacing w:before="0" w:after="0"/>
              <w:jc w:val="center"/>
              <w:rPr>
                <w:rFonts w:ascii="Times New Roman" w:hAnsi="Times New Roman"/>
                <w:bCs w:val="false"/>
                <w:color w:val="44A100"/>
              </w:rPr>
            </w:pPr>
            <w:r>
              <w:rPr>
                <w:rFonts w:ascii="Times New Roman" w:hAnsi="Times New Roman"/>
                <w:bCs w:val="false"/>
                <w:color w:val="44A100"/>
              </w:rPr>
            </w:r>
          </w:p>
          <w:p>
            <w:pPr>
              <w:pStyle w:val="NormalWeb"/>
              <w:widowControl w:val="false"/>
              <w:shd w:val="clear" w:fill="FFFFFF"/>
              <w:bidi w:val="0"/>
              <w:spacing w:before="0" w:after="0"/>
              <w:jc w:val="center"/>
              <w:rPr>
                <w:rFonts w:ascii="Times New Roman" w:hAnsi="Times New Roman" w:cs="Times New Roman"/>
                <w:color w:val="313131"/>
              </w:rPr>
            </w:pPr>
            <w:r>
              <w:rPr>
                <w:rStyle w:val="Strong"/>
                <w:rFonts w:ascii="PT Astra Serif" w:hAnsi="PT Astra Serif"/>
                <w:bCs/>
                <w:sz w:val="20"/>
                <w:szCs w:val="20"/>
              </w:rPr>
              <w:t xml:space="preserve">Суменков Павел Павлович </w:t>
            </w:r>
            <w:r>
              <w:rPr>
                <w:rFonts w:cs="Times New Roman" w:ascii="PT Astra Serif" w:hAnsi="PT Astra Serif"/>
                <w:color w:val="313131"/>
                <w:sz w:val="20"/>
                <w:szCs w:val="20"/>
              </w:rPr>
              <w:t>-</w:t>
            </w:r>
          </w:p>
          <w:p>
            <w:pPr>
              <w:pStyle w:val="NormalWeb"/>
              <w:widowControl w:val="false"/>
              <w:shd w:val="clear" w:fill="FFFFFF"/>
              <w:bidi w:val="0"/>
              <w:spacing w:before="0" w:after="0"/>
              <w:jc w:val="center"/>
              <w:rPr>
                <w:rFonts w:ascii="Times New Roman" w:hAnsi="Times New Roman" w:cs="Times New Roman"/>
                <w:color w:val="313131"/>
              </w:rPr>
            </w:pPr>
            <w:r>
              <w:rPr>
                <w:rFonts w:cs="Times New Roman" w:ascii="PT Astra Serif" w:hAnsi="PT Astra Serif"/>
                <w:color w:val="313131"/>
                <w:sz w:val="20"/>
                <w:szCs w:val="20"/>
              </w:rPr>
              <w:t>Начальник территориального отдела</w:t>
            </w:r>
          </w:p>
          <w:p>
            <w:pPr>
              <w:pStyle w:val="NormalWeb"/>
              <w:widowControl w:val="false"/>
              <w:shd w:val="clear" w:fill="FFFFFF"/>
              <w:bidi w:val="0"/>
              <w:spacing w:before="0" w:after="0"/>
              <w:jc w:val="center"/>
              <w:rPr>
                <w:rFonts w:ascii="Times New Roman" w:hAnsi="Times New Roman" w:cs="Times New Roman"/>
                <w:color w:val="313131"/>
              </w:rPr>
            </w:pPr>
            <w:r>
              <w:rPr>
                <w:rFonts w:cs="Times New Roman" w:ascii="PT Astra Serif" w:hAnsi="PT Astra Serif"/>
                <w:color w:val="313131"/>
                <w:sz w:val="20"/>
                <w:szCs w:val="20"/>
              </w:rPr>
              <w:t>тел.: 8 (384-44) 23-1-94</w:t>
            </w:r>
          </w:p>
          <w:p>
            <w:pPr>
              <w:pStyle w:val="NormalWeb"/>
              <w:widowControl w:val="false"/>
              <w:shd w:val="clear" w:fill="FFFFFF"/>
              <w:bidi w:val="0"/>
              <w:spacing w:before="0" w:after="0"/>
              <w:jc w:val="center"/>
              <w:rPr>
                <w:rFonts w:ascii="Times New Roman" w:hAnsi="Times New Roman" w:cs="Times New Roman"/>
                <w:color w:val="313131"/>
              </w:rPr>
            </w:pPr>
            <w:r>
              <w:rPr>
                <w:rFonts w:cs="Times New Roman" w:ascii="PT Astra Serif" w:hAnsi="PT Astra Serif"/>
                <w:color w:val="313131"/>
                <w:sz w:val="20"/>
                <w:szCs w:val="20"/>
              </w:rPr>
              <w:t>Эл. адрес:</w:t>
            </w:r>
            <w:r>
              <w:rPr>
                <w:rStyle w:val="Apple-converted-space"/>
                <w:rFonts w:cs="Times New Roman" w:ascii="PT Astra Serif" w:hAnsi="PT Astra Serif"/>
                <w:color w:val="313131"/>
                <w:sz w:val="20"/>
                <w:szCs w:val="20"/>
              </w:rPr>
              <w:t xml:space="preserve"> </w:t>
            </w:r>
            <w:r>
              <w:rPr>
                <w:rStyle w:val="Hyperlink"/>
                <w:rFonts w:cs="Times New Roman" w:ascii="PT Astra Serif" w:hAnsi="PT Astra Serif"/>
                <w:color w:val="0070C0"/>
                <w:sz w:val="20"/>
                <w:szCs w:val="20"/>
              </w:rPr>
              <w:t>ivanovka.rabota@mail.ru</w:t>
            </w:r>
          </w:p>
          <w:p>
            <w:pPr>
              <w:pStyle w:val="NormalWeb"/>
              <w:widowControl w:val="false"/>
              <w:shd w:val="clear" w:fill="FFFFFF"/>
              <w:bidi w:val="0"/>
              <w:spacing w:before="0" w:after="0"/>
              <w:jc w:val="center"/>
              <w:rPr>
                <w:rFonts w:ascii="Times New Roman" w:hAnsi="Times New Roman" w:cs="Times New Roman"/>
                <w:color w:val="313131"/>
              </w:rPr>
            </w:pPr>
            <w:r>
              <w:rPr>
                <w:rFonts w:cs="Times New Roman" w:ascii="PT Astra Serif" w:hAnsi="PT Astra Serif"/>
                <w:color w:val="313131"/>
                <w:sz w:val="20"/>
                <w:szCs w:val="20"/>
              </w:rPr>
              <w:t xml:space="preserve">Официальный сайт: </w:t>
            </w:r>
            <w:r>
              <w:rPr>
                <w:rStyle w:val="Hyperlink"/>
                <w:rFonts w:cs="Times New Roman" w:ascii="PT Astra Serif" w:hAnsi="PT Astra Serif"/>
                <w:color w:val="0070C0"/>
                <w:sz w:val="20"/>
                <w:szCs w:val="20"/>
              </w:rPr>
              <w:t>https://chebula42.ru/</w:t>
            </w:r>
          </w:p>
          <w:p>
            <w:pPr>
              <w:pStyle w:val="NormalWeb"/>
              <w:widowControl w:val="false"/>
              <w:shd w:val="clear" w:fill="FFFFFF"/>
              <w:bidi w:val="0"/>
              <w:spacing w:before="0" w:after="0"/>
              <w:jc w:val="center"/>
              <w:rPr>
                <w:rFonts w:ascii="Times New Roman" w:hAnsi="Times New Roman" w:cs="Times New Roman"/>
                <w:color w:val="313131"/>
              </w:rPr>
            </w:pPr>
            <w:r>
              <w:rPr>
                <w:rFonts w:cs="Times New Roman" w:ascii="PT Astra Serif" w:hAnsi="PT Astra Serif"/>
                <w:color w:val="313131"/>
                <w:sz w:val="20"/>
                <w:szCs w:val="20"/>
              </w:rPr>
              <w:t>Чебулинский округ, п. Новоивановский, ул. Садовая, д. 9.</w:t>
            </w:r>
          </w:p>
        </w:tc>
        <w:tc>
          <w:tcPr>
            <w:tcW w:w="4933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Heading5"/>
              <w:widowControl w:val="false"/>
              <w:shd w:val="clear" w:fill="FFFFFF"/>
              <w:bidi w:val="0"/>
              <w:spacing w:before="0" w:after="0"/>
              <w:ind w:hanging="0" w:left="0"/>
              <w:jc w:val="center"/>
              <w:rPr>
                <w:rFonts w:ascii="Times New Roman" w:hAnsi="Times New Roman"/>
                <w:bCs w:val="false"/>
                <w:color w:val="44A100"/>
              </w:rPr>
            </w:pPr>
            <w:r>
              <w:rPr>
                <w:rFonts w:ascii="Times New Roman" w:hAnsi="Times New Roman"/>
                <w:bCs w:val="false"/>
                <w:color w:val="44A100"/>
              </w:rPr>
            </w:r>
          </w:p>
        </w:tc>
      </w:tr>
    </w:tbl>
    <w:p>
      <w:pPr>
        <w:pStyle w:val="NormalWeb"/>
        <w:shd w:val="clear" w:fill="FFFFFF"/>
        <w:bidi w:val="0"/>
        <w:spacing w:before="0" w:after="0"/>
        <w:jc w:val="center"/>
        <w:rPr>
          <w:rFonts w:ascii="Times New Roman" w:hAnsi="Times New Roman" w:cs="Times New Roman"/>
          <w:b/>
          <w:i/>
          <w:i/>
          <w:sz w:val="24"/>
          <w:szCs w:val="24"/>
        </w:rPr>
      </w:pPr>
      <w:r>
        <w:rPr>
          <w:rFonts w:cs="Times New Roman" w:ascii="Times New Roman" w:hAnsi="Times New Roman"/>
          <w:b/>
          <w:i/>
          <w:sz w:val="24"/>
          <w:szCs w:val="24"/>
        </w:rPr>
      </w:r>
    </w:p>
    <w:p>
      <w:pPr>
        <w:pStyle w:val="NormalWeb"/>
        <w:shd w:val="clear" w:fill="FFFFFF"/>
        <w:bidi w:val="0"/>
        <w:spacing w:before="0" w:after="0"/>
        <w:jc w:val="center"/>
        <w:rPr>
          <w:sz w:val="24"/>
          <w:szCs w:val="24"/>
        </w:rPr>
      </w:pPr>
      <w:bookmarkStart w:id="54" w:name="_Toc387671709"/>
      <w:r>
        <w:rPr>
          <w:rFonts w:cs="Times New Roman" w:ascii="Times New Roman" w:hAnsi="Times New Roman"/>
          <w:b/>
          <w:i/>
          <w:sz w:val="24"/>
          <w:szCs w:val="24"/>
        </w:rPr>
        <w:t xml:space="preserve">Муниципальные учреждения Чебулинского муниципального </w:t>
      </w:r>
      <w:bookmarkEnd w:id="54"/>
      <w:r>
        <w:rPr>
          <w:rFonts w:cs="Times New Roman" w:ascii="Times New Roman" w:hAnsi="Times New Roman"/>
          <w:b/>
          <w:i/>
          <w:sz w:val="24"/>
          <w:szCs w:val="24"/>
        </w:rPr>
        <w:t>округа</w:t>
      </w:r>
    </w:p>
    <w:p>
      <w:pPr>
        <w:pStyle w:val="NormalWeb"/>
        <w:shd w:val="clear" w:fill="FFFFFF"/>
        <w:bidi w:val="0"/>
        <w:spacing w:before="0"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cs="Times New Roman" w:ascii="Times New Roman" w:hAnsi="Times New Roman"/>
          <w:b/>
          <w:sz w:val="28"/>
          <w:szCs w:val="28"/>
        </w:rPr>
      </w:r>
    </w:p>
    <w:tbl>
      <w:tblPr>
        <w:tblW w:w="9701" w:type="dxa"/>
        <w:jc w:val="left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786"/>
        <w:gridCol w:w="4914"/>
      </w:tblGrid>
      <w:tr>
        <w:trPr/>
        <w:tc>
          <w:tcPr>
            <w:tcW w:w="478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Normal"/>
              <w:widowControl w:val="false"/>
              <w:bidi w:val="0"/>
              <w:jc w:val="both"/>
              <w:rPr>
                <w:b/>
                <w:i/>
                <w:i/>
                <w:color w:val="0070C0"/>
                <w:sz w:val="26"/>
                <w:szCs w:val="26"/>
                <w:u w:val="single"/>
              </w:rPr>
            </w:pPr>
            <w:r>
              <w:rPr>
                <w:b/>
                <w:i/>
                <w:color w:val="0070C0"/>
                <w:sz w:val="20"/>
                <w:szCs w:val="20"/>
                <w:u w:val="single"/>
              </w:rPr>
              <w:t>Управление образования Администрации Чебулинского муниципального округа</w:t>
            </w:r>
          </w:p>
          <w:p>
            <w:pPr>
              <w:pStyle w:val="Normal"/>
              <w:widowControl w:val="false"/>
              <w:bidi w:val="0"/>
              <w:jc w:val="both"/>
              <w:rPr>
                <w:b/>
                <w:i/>
                <w:i/>
                <w:color w:val="0070C0"/>
                <w:sz w:val="26"/>
                <w:szCs w:val="26"/>
                <w:u w:val="single"/>
              </w:rPr>
            </w:pPr>
            <w:r>
              <w:rPr>
                <w:b/>
                <w:i/>
                <w:color w:val="0070C0"/>
                <w:sz w:val="26"/>
                <w:szCs w:val="26"/>
                <w:u w:val="single"/>
              </w:rPr>
            </w:r>
          </w:p>
          <w:p>
            <w:pPr>
              <w:pStyle w:val="Normal"/>
              <w:widowControl w:val="false"/>
              <w:bidi w:val="0"/>
              <w:jc w:val="both"/>
              <w:rPr>
                <w:sz w:val="24"/>
                <w:szCs w:val="24"/>
              </w:rPr>
            </w:pPr>
            <w:r>
              <w:rPr>
                <w:sz w:val="20"/>
                <w:szCs w:val="20"/>
              </w:rPr>
              <w:t>пгт. Верх-Чебула, ул. Мира, 16</w:t>
            </w:r>
          </w:p>
          <w:p>
            <w:pPr>
              <w:pStyle w:val="Normal"/>
              <w:widowControl w:val="false"/>
              <w:bidi w:val="0"/>
              <w:jc w:val="both"/>
              <w:rPr>
                <w:sz w:val="24"/>
                <w:szCs w:val="24"/>
              </w:rPr>
            </w:pPr>
            <w:r>
              <w:rPr>
                <w:sz w:val="20"/>
                <w:szCs w:val="20"/>
              </w:rPr>
              <w:t>тел.: 8 (384-44) 2-12-36</w:t>
            </w:r>
          </w:p>
          <w:p>
            <w:pPr>
              <w:pStyle w:val="Normal"/>
              <w:widowControl w:val="false"/>
              <w:bidi w:val="0"/>
              <w:jc w:val="both"/>
              <w:rPr>
                <w:sz w:val="24"/>
                <w:szCs w:val="24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 xml:space="preserve">E-mail: </w:t>
            </w:r>
            <w:r>
              <w:rPr>
                <w:rStyle w:val="Hyperlink"/>
                <w:sz w:val="20"/>
                <w:szCs w:val="20"/>
                <w:lang w:val="en-US"/>
              </w:rPr>
              <w:t>chebula-chebula@mail.ru</w:t>
            </w:r>
          </w:p>
          <w:p>
            <w:pPr>
              <w:pStyle w:val="Normal"/>
              <w:widowControl w:val="false"/>
              <w:bidi w:val="0"/>
              <w:jc w:val="both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</w:r>
          </w:p>
        </w:tc>
        <w:tc>
          <w:tcPr>
            <w:tcW w:w="491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Normal"/>
              <w:widowControl w:val="false"/>
              <w:bidi w:val="0"/>
              <w:jc w:val="both"/>
              <w:rPr>
                <w:b/>
                <w:i/>
                <w:i/>
                <w:color w:val="0070C0"/>
                <w:sz w:val="26"/>
                <w:szCs w:val="26"/>
                <w:u w:val="single"/>
              </w:rPr>
            </w:pPr>
            <w:r>
              <w:rPr>
                <w:b/>
                <w:i/>
                <w:color w:val="0070C0"/>
                <w:sz w:val="20"/>
                <w:szCs w:val="20"/>
                <w:u w:val="single"/>
              </w:rPr>
              <w:t>ГБУЗ «Чебулинская районная больница»</w:t>
            </w:r>
          </w:p>
          <w:p>
            <w:pPr>
              <w:pStyle w:val="Normal"/>
              <w:widowControl w:val="false"/>
              <w:bidi w:val="0"/>
              <w:jc w:val="both"/>
              <w:rPr>
                <w:b/>
                <w:i/>
                <w:i/>
                <w:color w:val="0070C0"/>
                <w:sz w:val="26"/>
                <w:szCs w:val="26"/>
                <w:u w:val="single"/>
              </w:rPr>
            </w:pPr>
            <w:r>
              <w:rPr>
                <w:b/>
                <w:i/>
                <w:color w:val="0070C0"/>
                <w:sz w:val="26"/>
                <w:szCs w:val="26"/>
                <w:u w:val="single"/>
              </w:rPr>
            </w:r>
          </w:p>
          <w:p>
            <w:pPr>
              <w:pStyle w:val="Normal"/>
              <w:widowControl w:val="false"/>
              <w:bidi w:val="0"/>
              <w:jc w:val="both"/>
              <w:rPr>
                <w:sz w:val="24"/>
                <w:szCs w:val="24"/>
              </w:rPr>
            </w:pPr>
            <w:r>
              <w:rPr>
                <w:sz w:val="20"/>
                <w:szCs w:val="20"/>
              </w:rPr>
              <w:t>пгт. Верх-Чебула ул.Советская, 54</w:t>
            </w:r>
          </w:p>
          <w:p>
            <w:pPr>
              <w:pStyle w:val="Normal"/>
              <w:widowControl w:val="false"/>
              <w:bidi w:val="0"/>
              <w:jc w:val="both"/>
              <w:rPr>
                <w:sz w:val="24"/>
                <w:szCs w:val="24"/>
                <w:lang w:val="en-US"/>
              </w:rPr>
            </w:pPr>
            <w:r>
              <w:rPr>
                <w:sz w:val="20"/>
                <w:szCs w:val="20"/>
              </w:rPr>
              <w:t>тел</w:t>
            </w:r>
            <w:r>
              <w:rPr>
                <w:sz w:val="20"/>
                <w:szCs w:val="20"/>
                <w:lang w:val="en-US"/>
              </w:rPr>
              <w:t>.: 8 (384-44) 2-16-52</w:t>
            </w:r>
          </w:p>
          <w:p>
            <w:pPr>
              <w:pStyle w:val="Normal"/>
              <w:widowControl w:val="false"/>
              <w:bidi w:val="0"/>
              <w:jc w:val="both"/>
              <w:rPr>
                <w:sz w:val="24"/>
                <w:szCs w:val="24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E-mail: adm.chebcrb@kuzbass.net</w:t>
            </w:r>
          </w:p>
          <w:p>
            <w:pPr>
              <w:pStyle w:val="Normal"/>
              <w:widowControl w:val="false"/>
              <w:bidi w:val="0"/>
              <w:jc w:val="both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</w:r>
          </w:p>
        </w:tc>
      </w:tr>
      <w:tr>
        <w:trPr/>
        <w:tc>
          <w:tcPr>
            <w:tcW w:w="4786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Normal"/>
              <w:widowControl w:val="false"/>
              <w:bidi w:val="0"/>
              <w:jc w:val="both"/>
              <w:rPr>
                <w:b/>
                <w:i/>
                <w:i/>
                <w:color w:val="0070C0"/>
                <w:sz w:val="26"/>
                <w:szCs w:val="26"/>
                <w:u w:val="single"/>
              </w:rPr>
            </w:pPr>
            <w:r>
              <w:rPr>
                <w:b/>
                <w:i/>
                <w:color w:val="0070C0"/>
                <w:sz w:val="20"/>
                <w:szCs w:val="20"/>
                <w:u w:val="single"/>
              </w:rPr>
              <w:t>Управление культуры Администрации Чебулинского муниципального  округа</w:t>
            </w:r>
          </w:p>
          <w:p>
            <w:pPr>
              <w:pStyle w:val="Normal"/>
              <w:widowControl w:val="false"/>
              <w:bidi w:val="0"/>
              <w:jc w:val="both"/>
              <w:rPr>
                <w:b/>
                <w:i/>
                <w:i/>
                <w:color w:val="0070C0"/>
                <w:sz w:val="26"/>
                <w:szCs w:val="26"/>
                <w:u w:val="single"/>
              </w:rPr>
            </w:pPr>
            <w:r>
              <w:rPr>
                <w:b/>
                <w:i/>
                <w:color w:val="0070C0"/>
                <w:sz w:val="26"/>
                <w:szCs w:val="26"/>
                <w:u w:val="single"/>
              </w:rPr>
            </w:r>
          </w:p>
          <w:p>
            <w:pPr>
              <w:pStyle w:val="Normal"/>
              <w:widowControl w:val="false"/>
              <w:bidi w:val="0"/>
              <w:jc w:val="both"/>
              <w:rPr>
                <w:sz w:val="24"/>
                <w:szCs w:val="24"/>
              </w:rPr>
            </w:pPr>
            <w:r>
              <w:rPr>
                <w:sz w:val="20"/>
                <w:szCs w:val="20"/>
              </w:rPr>
              <w:t>пгт. Верх-Чебула, ул. Мира, 10</w:t>
            </w:r>
          </w:p>
          <w:p>
            <w:pPr>
              <w:pStyle w:val="Normal"/>
              <w:widowControl w:val="false"/>
              <w:bidi w:val="0"/>
              <w:jc w:val="both"/>
              <w:rPr>
                <w:sz w:val="24"/>
                <w:szCs w:val="24"/>
              </w:rPr>
            </w:pPr>
            <w:r>
              <w:rPr>
                <w:sz w:val="20"/>
                <w:szCs w:val="20"/>
              </w:rPr>
              <w:t>тел. (факс): 8 (384-44) 2-16-86</w:t>
            </w:r>
          </w:p>
          <w:p>
            <w:pPr>
              <w:pStyle w:val="Normal"/>
              <w:widowControl w:val="false"/>
              <w:bidi w:val="0"/>
              <w:jc w:val="both"/>
              <w:rPr>
                <w:sz w:val="24"/>
                <w:szCs w:val="24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E-mail: cheb-kultura@mail.ru</w:t>
            </w:r>
          </w:p>
          <w:p>
            <w:pPr>
              <w:pStyle w:val="Normal"/>
              <w:widowControl w:val="false"/>
              <w:bidi w:val="0"/>
              <w:jc w:val="both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</w:r>
          </w:p>
        </w:tc>
        <w:tc>
          <w:tcPr>
            <w:tcW w:w="4914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Normal"/>
              <w:widowControl w:val="false"/>
              <w:bidi w:val="0"/>
              <w:jc w:val="both"/>
              <w:rPr>
                <w:b/>
                <w:i/>
                <w:i/>
                <w:color w:val="0070C0"/>
                <w:sz w:val="26"/>
                <w:szCs w:val="26"/>
                <w:u w:val="single"/>
              </w:rPr>
            </w:pPr>
            <w:r>
              <w:rPr>
                <w:b/>
                <w:i/>
                <w:color w:val="0070C0"/>
                <w:sz w:val="20"/>
                <w:szCs w:val="20"/>
                <w:u w:val="single"/>
              </w:rPr>
              <w:t>Комитет управления муниципальным имуществом Чебулинского муниципального округа</w:t>
            </w:r>
          </w:p>
          <w:p>
            <w:pPr>
              <w:pStyle w:val="Normal"/>
              <w:widowControl w:val="false"/>
              <w:bidi w:val="0"/>
              <w:jc w:val="both"/>
              <w:rPr>
                <w:b/>
                <w:i/>
                <w:i/>
                <w:color w:val="0070C0"/>
                <w:sz w:val="26"/>
                <w:szCs w:val="26"/>
                <w:u w:val="single"/>
              </w:rPr>
            </w:pPr>
            <w:r>
              <w:rPr>
                <w:b/>
                <w:i/>
                <w:color w:val="0070C0"/>
                <w:sz w:val="26"/>
                <w:szCs w:val="26"/>
                <w:u w:val="single"/>
              </w:rPr>
            </w:r>
          </w:p>
          <w:p>
            <w:pPr>
              <w:pStyle w:val="Normal"/>
              <w:widowControl w:val="false"/>
              <w:bidi w:val="0"/>
              <w:jc w:val="both"/>
              <w:rPr>
                <w:sz w:val="24"/>
                <w:szCs w:val="24"/>
              </w:rPr>
            </w:pPr>
            <w:r>
              <w:rPr>
                <w:sz w:val="20"/>
                <w:szCs w:val="20"/>
              </w:rPr>
              <w:t>пгт. Верх-Чебула, ул.Мира, 16</w:t>
            </w:r>
          </w:p>
          <w:p>
            <w:pPr>
              <w:pStyle w:val="Normal"/>
              <w:widowControl w:val="false"/>
              <w:bidi w:val="0"/>
              <w:jc w:val="both"/>
              <w:rPr>
                <w:sz w:val="24"/>
                <w:szCs w:val="24"/>
                <w:lang w:val="en-US"/>
              </w:rPr>
            </w:pPr>
            <w:r>
              <w:rPr>
                <w:sz w:val="20"/>
                <w:szCs w:val="20"/>
              </w:rPr>
              <w:t>тел</w:t>
            </w:r>
            <w:r>
              <w:rPr>
                <w:sz w:val="20"/>
                <w:szCs w:val="20"/>
                <w:lang w:val="en-US"/>
              </w:rPr>
              <w:t>. 8 (384-44) 6-12-01</w:t>
            </w:r>
          </w:p>
          <w:p>
            <w:pPr>
              <w:pStyle w:val="Normal"/>
              <w:widowControl w:val="false"/>
              <w:bidi w:val="0"/>
              <w:jc w:val="both"/>
              <w:rPr>
                <w:sz w:val="24"/>
                <w:szCs w:val="24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 xml:space="preserve">E-mail: </w:t>
            </w:r>
            <w:hyperlink r:id="rId43">
              <w:r>
                <w:rPr>
                  <w:rStyle w:val="Hyperlink"/>
                  <w:sz w:val="20"/>
                  <w:szCs w:val="20"/>
                  <w:lang w:val="en-US"/>
                </w:rPr>
                <w:t>yaya_kumi@mail.ru</w:t>
              </w:r>
            </w:hyperlink>
          </w:p>
          <w:p>
            <w:pPr>
              <w:pStyle w:val="Normal"/>
              <w:widowControl w:val="false"/>
              <w:bidi w:val="0"/>
              <w:jc w:val="both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</w:r>
          </w:p>
        </w:tc>
      </w:tr>
      <w:tr>
        <w:trPr/>
        <w:tc>
          <w:tcPr>
            <w:tcW w:w="4786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Normal"/>
              <w:widowControl w:val="false"/>
              <w:bidi w:val="0"/>
              <w:jc w:val="both"/>
              <w:rPr>
                <w:b/>
                <w:i/>
                <w:i/>
                <w:color w:val="0070C0"/>
                <w:sz w:val="26"/>
                <w:szCs w:val="26"/>
                <w:u w:val="single"/>
              </w:rPr>
            </w:pPr>
            <w:r>
              <w:rPr>
                <w:b/>
                <w:i/>
                <w:color w:val="0070C0"/>
                <w:sz w:val="20"/>
                <w:szCs w:val="20"/>
                <w:u w:val="single"/>
              </w:rPr>
              <w:t>Управление социальной защиты населения Администрации Чебулинского муниципального округа</w:t>
            </w:r>
          </w:p>
          <w:p>
            <w:pPr>
              <w:pStyle w:val="Normal"/>
              <w:widowControl w:val="false"/>
              <w:bidi w:val="0"/>
              <w:jc w:val="both"/>
              <w:rPr>
                <w:b/>
                <w:i/>
                <w:i/>
                <w:color w:val="0070C0"/>
                <w:sz w:val="26"/>
                <w:szCs w:val="26"/>
                <w:u w:val="single"/>
              </w:rPr>
            </w:pPr>
            <w:r>
              <w:rPr>
                <w:b/>
                <w:i/>
                <w:color w:val="0070C0"/>
                <w:sz w:val="26"/>
                <w:szCs w:val="26"/>
                <w:u w:val="single"/>
              </w:rPr>
            </w:r>
          </w:p>
          <w:p>
            <w:pPr>
              <w:pStyle w:val="Normal"/>
              <w:widowControl w:val="false"/>
              <w:bidi w:val="0"/>
              <w:jc w:val="both"/>
              <w:rPr>
                <w:sz w:val="24"/>
                <w:szCs w:val="24"/>
              </w:rPr>
            </w:pPr>
            <w:r>
              <w:rPr>
                <w:sz w:val="20"/>
                <w:szCs w:val="20"/>
              </w:rPr>
              <w:t>пгт. Верх-Чебула, ул. Советская, 42</w:t>
            </w:r>
          </w:p>
          <w:p>
            <w:pPr>
              <w:pStyle w:val="Normal"/>
              <w:widowControl w:val="false"/>
              <w:bidi w:val="0"/>
              <w:jc w:val="both"/>
              <w:rPr>
                <w:sz w:val="24"/>
                <w:szCs w:val="24"/>
              </w:rPr>
            </w:pPr>
            <w:r>
              <w:rPr>
                <w:sz w:val="20"/>
                <w:szCs w:val="20"/>
              </w:rPr>
              <w:t>тел.: 8 (384-44) 2-17-92</w:t>
            </w:r>
          </w:p>
          <w:p>
            <w:pPr>
              <w:pStyle w:val="Normal"/>
              <w:widowControl w:val="false"/>
              <w:bidi w:val="0"/>
              <w:jc w:val="both"/>
              <w:rPr>
                <w:sz w:val="24"/>
                <w:szCs w:val="24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E-mail: chb@dsznko.ru</w:t>
            </w:r>
          </w:p>
        </w:tc>
        <w:tc>
          <w:tcPr>
            <w:tcW w:w="4914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Normal"/>
              <w:widowControl w:val="false"/>
              <w:bidi w:val="0"/>
              <w:jc w:val="both"/>
              <w:rPr>
                <w:b/>
                <w:i/>
                <w:i/>
                <w:color w:val="0070C0"/>
                <w:sz w:val="26"/>
                <w:szCs w:val="26"/>
                <w:u w:val="single"/>
              </w:rPr>
            </w:pPr>
            <w:r>
              <w:rPr>
                <w:b/>
                <w:i/>
                <w:color w:val="0070C0"/>
                <w:sz w:val="20"/>
                <w:szCs w:val="20"/>
                <w:u w:val="single"/>
              </w:rPr>
              <w:t>Отдел «Мои документы» Чебулинский округ</w:t>
            </w:r>
          </w:p>
          <w:p>
            <w:pPr>
              <w:pStyle w:val="Normal"/>
              <w:widowControl w:val="false"/>
              <w:bidi w:val="0"/>
              <w:jc w:val="both"/>
              <w:rPr>
                <w:b/>
                <w:i/>
                <w:i/>
                <w:color w:val="0070C0"/>
                <w:sz w:val="26"/>
                <w:szCs w:val="26"/>
                <w:u w:val="single"/>
              </w:rPr>
            </w:pPr>
            <w:r>
              <w:rPr>
                <w:b/>
                <w:i/>
                <w:color w:val="0070C0"/>
                <w:sz w:val="20"/>
                <w:szCs w:val="20"/>
                <w:u w:val="single"/>
              </w:rPr>
              <w:t>ГАУ «МФЦ Кузбасса»</w:t>
            </w:r>
          </w:p>
          <w:p>
            <w:pPr>
              <w:pStyle w:val="Normal"/>
              <w:widowControl w:val="false"/>
              <w:bidi w:val="0"/>
              <w:jc w:val="both"/>
              <w:rPr>
                <w:b/>
                <w:i/>
                <w:i/>
                <w:color w:val="0070C0"/>
                <w:sz w:val="26"/>
                <w:szCs w:val="26"/>
                <w:u w:val="single"/>
              </w:rPr>
            </w:pPr>
            <w:r>
              <w:rPr>
                <w:b/>
                <w:i/>
                <w:color w:val="0070C0"/>
                <w:sz w:val="26"/>
                <w:szCs w:val="26"/>
                <w:u w:val="single"/>
              </w:rPr>
            </w:r>
          </w:p>
          <w:p>
            <w:pPr>
              <w:pStyle w:val="Normal"/>
              <w:widowControl w:val="false"/>
              <w:bidi w:val="0"/>
              <w:jc w:val="both"/>
              <w:rPr>
                <w:sz w:val="24"/>
                <w:szCs w:val="24"/>
              </w:rPr>
            </w:pPr>
            <w:r>
              <w:rPr>
                <w:sz w:val="20"/>
                <w:szCs w:val="20"/>
              </w:rPr>
              <w:t>пгт. Верх-Чебула, ул. Мира, 4</w:t>
            </w:r>
          </w:p>
          <w:p>
            <w:pPr>
              <w:pStyle w:val="Normal"/>
              <w:widowControl w:val="false"/>
              <w:bidi w:val="0"/>
              <w:jc w:val="both"/>
              <w:rPr>
                <w:sz w:val="24"/>
                <w:szCs w:val="24"/>
              </w:rPr>
            </w:pPr>
            <w:r>
              <w:rPr>
                <w:sz w:val="20"/>
                <w:szCs w:val="20"/>
              </w:rPr>
              <w:t>тел. 8 (384-44) 3-41-05</w:t>
            </w:r>
          </w:p>
          <w:p>
            <w:pPr>
              <w:pStyle w:val="Normal"/>
              <w:widowControl w:val="false"/>
              <w:bidi w:val="0"/>
              <w:jc w:val="both"/>
              <w:rPr>
                <w:sz w:val="24"/>
                <w:szCs w:val="24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 xml:space="preserve">E-mail: </w:t>
            </w:r>
            <w:r>
              <w:rPr>
                <w:color w:val="55308D"/>
                <w:sz w:val="20"/>
                <w:szCs w:val="20"/>
                <w:u w:val="single"/>
                <w:lang w:val="en-US"/>
              </w:rPr>
              <w:t>mfc.chebula</w:t>
            </w:r>
            <w:hyperlink r:id="rId44">
              <w:r>
                <w:rPr>
                  <w:rStyle w:val="Hyperlink"/>
                  <w:color w:val="55308D"/>
                  <w:sz w:val="20"/>
                  <w:szCs w:val="20"/>
                  <w:u w:val="single"/>
                  <w:lang w:val="en-US"/>
                </w:rPr>
                <w:t>@yandex.ru</w:t>
              </w:r>
            </w:hyperlink>
          </w:p>
        </w:tc>
      </w:tr>
    </w:tbl>
    <w:p>
      <w:pPr>
        <w:sectPr>
          <w:headerReference w:type="default" r:id="rId45"/>
          <w:headerReference w:type="first" r:id="rId46"/>
          <w:footerReference w:type="default" r:id="rId47"/>
          <w:footerReference w:type="first" r:id="rId48"/>
          <w:type w:val="nextPage"/>
          <w:pgSz w:w="11906" w:h="16838"/>
          <w:pgMar w:left="567" w:right="567" w:gutter="567" w:header="567" w:top="624" w:footer="510" w:bottom="567"/>
          <w:pgNumType w:fmt="decimal"/>
          <w:formProt w:val="false"/>
          <w:textDirection w:val="lrTb"/>
          <w:docGrid w:type="default" w:linePitch="600" w:charSpace="24576"/>
        </w:sectPr>
      </w:pPr>
    </w:p>
    <w:p>
      <w:pPr>
        <w:pStyle w:val="26"/>
        <w:bidi w:val="0"/>
        <w:ind w:hanging="0" w:left="0"/>
        <w:rPr>
          <w:sz w:val="20"/>
          <w:szCs w:val="20"/>
        </w:rPr>
      </w:pPr>
      <w:r>
        <w:rPr>
          <w:sz w:val="20"/>
          <w:szCs w:val="20"/>
        </w:rPr>
      </w:r>
    </w:p>
    <w:p>
      <w:pPr>
        <w:pStyle w:val="26"/>
        <w:bidi w:val="0"/>
        <w:ind w:hanging="0" w:left="0"/>
        <w:rPr>
          <w:sz w:val="24"/>
          <w:szCs w:val="24"/>
        </w:rPr>
      </w:pPr>
      <w:bookmarkStart w:id="55" w:name="_Toc387671710"/>
      <w:r>
        <w:rPr>
          <w:sz w:val="24"/>
          <w:szCs w:val="24"/>
        </w:rPr>
        <w:t>Инфраструктура</w:t>
      </w:r>
      <w:bookmarkEnd w:id="55"/>
    </w:p>
    <w:p>
      <w:pPr>
        <w:pStyle w:val="Normal"/>
        <w:bidi w:val="0"/>
        <w:rPr>
          <w:sz w:val="20"/>
          <w:szCs w:val="20"/>
        </w:rPr>
      </w:pPr>
      <w:r>
        <w:rPr>
          <w:sz w:val="20"/>
          <w:szCs w:val="20"/>
        </w:rPr>
      </w:r>
    </w:p>
    <w:tbl>
      <w:tblPr>
        <w:tblW w:w="10173" w:type="dxa"/>
        <w:jc w:val="left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173"/>
      </w:tblGrid>
      <w:tr>
        <w:trPr>
          <w:trHeight w:val="1575" w:hRule="atLeast"/>
        </w:trPr>
        <w:tc>
          <w:tcPr>
            <w:tcW w:w="1017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Normal"/>
              <w:widowControl w:val="false"/>
              <w:bidi w:val="0"/>
              <w:jc w:val="both"/>
              <w:rPr>
                <w:b/>
                <w:i/>
                <w:i/>
                <w:color w:val="0070C0"/>
                <w:sz w:val="26"/>
                <w:szCs w:val="26"/>
                <w:u w:val="single"/>
              </w:rPr>
            </w:pPr>
            <w:r>
              <w:rPr>
                <w:b/>
                <w:i/>
                <w:color w:val="0070C0"/>
                <w:sz w:val="20"/>
                <w:szCs w:val="20"/>
                <w:u w:val="single"/>
              </w:rPr>
              <w:t>Дополнительный офис 8615/0239</w:t>
            </w:r>
          </w:p>
          <w:p>
            <w:pPr>
              <w:pStyle w:val="Normal"/>
              <w:widowControl w:val="false"/>
              <w:bidi w:val="0"/>
              <w:jc w:val="both"/>
              <w:rPr>
                <w:b/>
                <w:i/>
                <w:i/>
                <w:color w:val="0070C0"/>
                <w:sz w:val="26"/>
                <w:szCs w:val="26"/>
                <w:u w:val="single"/>
              </w:rPr>
            </w:pPr>
            <w:r>
              <w:rPr>
                <w:b/>
                <w:i/>
                <w:color w:val="0070C0"/>
                <w:sz w:val="20"/>
                <w:szCs w:val="20"/>
                <w:u w:val="single"/>
              </w:rPr>
              <w:t>Сибирского банка Сберегательного банка РФ</w:t>
            </w:r>
          </w:p>
          <w:p>
            <w:pPr>
              <w:pStyle w:val="Normal"/>
              <w:widowControl w:val="false"/>
              <w:bidi w:val="0"/>
              <w:jc w:val="both"/>
              <w:rPr>
                <w:b/>
                <w:i/>
                <w:i/>
                <w:color w:val="0070C0"/>
                <w:sz w:val="26"/>
                <w:szCs w:val="26"/>
                <w:u w:val="single"/>
              </w:rPr>
            </w:pPr>
            <w:r>
              <w:rPr>
                <w:b/>
                <w:i/>
                <w:color w:val="0070C0"/>
                <w:sz w:val="26"/>
                <w:szCs w:val="26"/>
                <w:u w:val="single"/>
              </w:rPr>
            </w:r>
          </w:p>
          <w:p>
            <w:pPr>
              <w:pStyle w:val="Normal"/>
              <w:widowControl w:val="false"/>
              <w:bidi w:val="0"/>
              <w:jc w:val="both"/>
              <w:rPr>
                <w:sz w:val="24"/>
                <w:szCs w:val="24"/>
              </w:rPr>
            </w:pPr>
            <w:r>
              <w:rPr>
                <w:sz w:val="20"/>
                <w:szCs w:val="20"/>
              </w:rPr>
              <w:t>652270, Кемеровская область,</w:t>
            </w:r>
          </w:p>
          <w:p>
            <w:pPr>
              <w:pStyle w:val="Normal"/>
              <w:widowControl w:val="false"/>
              <w:bidi w:val="0"/>
              <w:jc w:val="both"/>
              <w:rPr>
                <w:sz w:val="24"/>
                <w:szCs w:val="24"/>
              </w:rPr>
            </w:pPr>
            <w:r>
              <w:rPr>
                <w:sz w:val="20"/>
                <w:szCs w:val="20"/>
              </w:rPr>
              <w:t>пгт. Верх-Чебула, ул. Советская, 134</w:t>
            </w:r>
          </w:p>
          <w:p>
            <w:pPr>
              <w:pStyle w:val="Normal"/>
              <w:widowControl w:val="false"/>
              <w:bidi w:val="0"/>
              <w:jc w:val="both"/>
              <w:rPr>
                <w:sz w:val="24"/>
                <w:szCs w:val="24"/>
              </w:rPr>
            </w:pPr>
            <w:r>
              <w:rPr>
                <w:sz w:val="20"/>
                <w:szCs w:val="20"/>
              </w:rPr>
              <w:t>тел.: 8 800 555 55 50</w:t>
            </w:r>
          </w:p>
        </w:tc>
      </w:tr>
      <w:tr>
        <w:trPr>
          <w:trHeight w:val="1085" w:hRule="atLeast"/>
        </w:trPr>
        <w:tc>
          <w:tcPr>
            <w:tcW w:w="10173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Normal"/>
              <w:widowControl w:val="false"/>
              <w:bidi w:val="0"/>
              <w:jc w:val="both"/>
              <w:rPr>
                <w:b/>
                <w:i/>
                <w:i/>
                <w:color w:val="0070C0"/>
                <w:sz w:val="26"/>
                <w:szCs w:val="26"/>
                <w:u w:val="single"/>
              </w:rPr>
            </w:pPr>
            <w:r>
              <w:rPr>
                <w:b/>
                <w:i/>
                <w:color w:val="0070C0"/>
                <w:sz w:val="20"/>
                <w:szCs w:val="20"/>
                <w:u w:val="single"/>
              </w:rPr>
              <w:t>Автостанция</w:t>
            </w:r>
          </w:p>
          <w:p>
            <w:pPr>
              <w:pStyle w:val="Normal"/>
              <w:widowControl w:val="false"/>
              <w:bidi w:val="0"/>
              <w:jc w:val="both"/>
              <w:rPr>
                <w:b/>
                <w:i/>
                <w:i/>
                <w:color w:val="0070C0"/>
                <w:sz w:val="26"/>
                <w:szCs w:val="26"/>
                <w:u w:val="single"/>
              </w:rPr>
            </w:pPr>
            <w:r>
              <w:rPr>
                <w:b/>
                <w:i/>
                <w:color w:val="0070C0"/>
                <w:sz w:val="26"/>
                <w:szCs w:val="26"/>
                <w:u w:val="single"/>
              </w:rPr>
            </w:r>
          </w:p>
          <w:p>
            <w:pPr>
              <w:pStyle w:val="Normal"/>
              <w:widowControl w:val="false"/>
              <w:bidi w:val="0"/>
              <w:jc w:val="both"/>
              <w:rPr>
                <w:sz w:val="24"/>
                <w:szCs w:val="24"/>
              </w:rPr>
            </w:pPr>
            <w:r>
              <w:rPr>
                <w:sz w:val="20"/>
                <w:szCs w:val="20"/>
              </w:rPr>
              <w:t>пгт. Верх-Чебула, ул. Советская, 118</w:t>
            </w:r>
          </w:p>
          <w:p>
            <w:pPr>
              <w:pStyle w:val="Normal"/>
              <w:widowControl w:val="false"/>
              <w:bidi w:val="0"/>
              <w:jc w:val="both"/>
              <w:rPr>
                <w:sz w:val="24"/>
                <w:szCs w:val="24"/>
              </w:rPr>
            </w:pPr>
            <w:r>
              <w:rPr>
                <w:sz w:val="20"/>
                <w:szCs w:val="20"/>
              </w:rPr>
              <w:t>тел.: 8 (384-44) 2-11-07</w:t>
            </w:r>
          </w:p>
        </w:tc>
      </w:tr>
    </w:tbl>
    <w:p>
      <w:pPr>
        <w:pStyle w:val="Normal"/>
        <w:bidi w:val="0"/>
        <w:jc w:val="both"/>
        <w:rPr>
          <w:sz w:val="24"/>
          <w:szCs w:val="24"/>
        </w:rPr>
      </w:pPr>
      <w:r>
        <w:rPr>
          <w:sz w:val="24"/>
          <w:szCs w:val="24"/>
        </w:rPr>
      </w:r>
    </w:p>
    <w:tbl>
      <w:tblPr>
        <w:tblW w:w="9854" w:type="dxa"/>
        <w:jc w:val="left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778"/>
        <w:gridCol w:w="5075"/>
      </w:tblGrid>
      <w:tr>
        <w:trPr>
          <w:trHeight w:val="1125" w:hRule="atLeast"/>
        </w:trPr>
        <w:tc>
          <w:tcPr>
            <w:tcW w:w="477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>
            <w:pPr>
              <w:pStyle w:val="Normal"/>
              <w:widowControl w:val="false"/>
              <w:bidi w:val="0"/>
              <w:jc w:val="both"/>
              <w:rPr>
                <w:b/>
                <w:i/>
                <w:i/>
                <w:color w:val="0070C0"/>
                <w:sz w:val="26"/>
                <w:szCs w:val="26"/>
                <w:u w:val="single"/>
              </w:rPr>
            </w:pPr>
            <w:r>
              <w:rPr>
                <w:b/>
                <w:i/>
                <w:color w:val="0070C0"/>
                <w:sz w:val="20"/>
                <w:szCs w:val="20"/>
                <w:u w:val="single"/>
              </w:rPr>
              <w:t>Гостиница ИП Гончаренко Г.С.</w:t>
            </w:r>
          </w:p>
          <w:p>
            <w:pPr>
              <w:pStyle w:val="Normal"/>
              <w:widowControl w:val="false"/>
              <w:bidi w:val="0"/>
              <w:jc w:val="both"/>
              <w:rPr>
                <w:b/>
                <w:i/>
                <w:i/>
                <w:color w:val="0070C0"/>
                <w:sz w:val="26"/>
                <w:szCs w:val="26"/>
                <w:u w:val="single"/>
              </w:rPr>
            </w:pPr>
            <w:r>
              <w:rPr>
                <w:b/>
                <w:i/>
                <w:color w:val="0070C0"/>
                <w:sz w:val="26"/>
                <w:szCs w:val="26"/>
                <w:u w:val="single"/>
              </w:rPr>
            </w:r>
          </w:p>
          <w:p>
            <w:pPr>
              <w:pStyle w:val="Normal"/>
              <w:widowControl w:val="false"/>
              <w:bidi w:val="0"/>
              <w:jc w:val="both"/>
              <w:rPr>
                <w:sz w:val="24"/>
                <w:szCs w:val="24"/>
              </w:rPr>
            </w:pPr>
            <w:r>
              <w:rPr>
                <w:sz w:val="20"/>
                <w:szCs w:val="20"/>
              </w:rPr>
              <w:t>пгт. Верх-Чебула, ул. Советская, 145А</w:t>
            </w:r>
          </w:p>
          <w:p>
            <w:pPr>
              <w:pStyle w:val="Normal"/>
              <w:widowControl w:val="false"/>
              <w:bidi w:val="0"/>
              <w:jc w:val="both"/>
              <w:rPr>
                <w:sz w:val="24"/>
                <w:szCs w:val="24"/>
              </w:rPr>
            </w:pPr>
            <w:r>
              <w:rPr>
                <w:sz w:val="20"/>
                <w:szCs w:val="20"/>
              </w:rPr>
              <w:t>тел. 8-906-925-61-51</w:t>
            </w:r>
          </w:p>
          <w:p>
            <w:pPr>
              <w:pStyle w:val="Normal"/>
              <w:widowControl w:val="false"/>
              <w:bidi w:val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50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Normal"/>
              <w:widowControl w:val="false"/>
              <w:bidi w:val="0"/>
              <w:jc w:val="both"/>
              <w:rPr>
                <w:sz w:val="20"/>
                <w:szCs w:val="20"/>
              </w:rPr>
            </w:pPr>
            <w:r>
              <w:rPr>
                <w:b/>
                <w:bCs/>
                <w:i/>
                <w:iCs/>
                <w:color w:val="3465A4"/>
                <w:sz w:val="20"/>
                <w:szCs w:val="20"/>
                <w:u w:val="single"/>
              </w:rPr>
              <w:t>Кафе — Гостиница «Флагман» ИП Писарева О.И</w:t>
            </w:r>
            <w:r>
              <w:rPr>
                <w:sz w:val="20"/>
                <w:szCs w:val="20"/>
              </w:rPr>
              <w:t>.</w:t>
            </w:r>
          </w:p>
          <w:p>
            <w:pPr>
              <w:pStyle w:val="Normal"/>
              <w:widowControl w:val="false"/>
              <w:bidi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  <w:p>
            <w:pPr>
              <w:pStyle w:val="Normal"/>
              <w:widowControl w:val="false"/>
              <w:bidi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пгт. Верх-Чебула</w:t>
            </w:r>
          </w:p>
          <w:p>
            <w:pPr>
              <w:pStyle w:val="Normal"/>
              <w:widowControl w:val="false"/>
              <w:bidi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тел. 8-923-488-97-62</w:t>
            </w:r>
          </w:p>
          <w:p>
            <w:pPr>
              <w:pStyle w:val="Normal"/>
              <w:widowControl w:val="false"/>
              <w:bidi w:val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4778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Normal"/>
              <w:widowControl w:val="false"/>
              <w:bidi w:val="0"/>
              <w:jc w:val="both"/>
              <w:rPr>
                <w:b/>
                <w:i/>
                <w:i/>
                <w:color w:val="0070C0"/>
                <w:sz w:val="26"/>
                <w:szCs w:val="26"/>
                <w:u w:val="single"/>
              </w:rPr>
            </w:pPr>
            <w:r>
              <w:rPr>
                <w:b/>
                <w:i/>
                <w:color w:val="0070C0"/>
                <w:sz w:val="20"/>
                <w:szCs w:val="20"/>
                <w:u w:val="single"/>
              </w:rPr>
              <w:t>Гостиница -Кафе«Три сестры» ИП Гекк Н.М.</w:t>
            </w:r>
          </w:p>
          <w:p>
            <w:pPr>
              <w:pStyle w:val="Normal"/>
              <w:widowControl w:val="false"/>
              <w:bidi w:val="0"/>
              <w:jc w:val="both"/>
              <w:rPr>
                <w:b/>
                <w:i/>
                <w:i/>
                <w:color w:val="0070C0"/>
                <w:sz w:val="26"/>
                <w:szCs w:val="26"/>
                <w:u w:val="single"/>
              </w:rPr>
            </w:pPr>
            <w:r>
              <w:rPr>
                <w:b/>
                <w:i/>
                <w:color w:val="0070C0"/>
                <w:sz w:val="26"/>
                <w:szCs w:val="26"/>
                <w:u w:val="single"/>
              </w:rPr>
            </w:r>
          </w:p>
          <w:p>
            <w:pPr>
              <w:pStyle w:val="Normal"/>
              <w:widowControl w:val="false"/>
              <w:bidi w:val="0"/>
              <w:jc w:val="both"/>
              <w:rPr>
                <w:sz w:val="24"/>
                <w:szCs w:val="24"/>
              </w:rPr>
            </w:pPr>
            <w:r>
              <w:rPr>
                <w:sz w:val="20"/>
                <w:szCs w:val="20"/>
              </w:rPr>
              <w:t>пгт. Верх-Чебула</w:t>
            </w:r>
          </w:p>
        </w:tc>
        <w:tc>
          <w:tcPr>
            <w:tcW w:w="5075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Normal"/>
              <w:widowControl w:val="false"/>
              <w:bidi w:val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4778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Normal"/>
              <w:widowControl w:val="false"/>
              <w:bidi w:val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5075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Normal"/>
              <w:widowControl w:val="false"/>
              <w:bidi w:val="0"/>
              <w:jc w:val="both"/>
              <w:rPr>
                <w:b/>
                <w:i/>
                <w:i/>
                <w:color w:val="0070C0"/>
                <w:sz w:val="26"/>
                <w:szCs w:val="26"/>
                <w:u w:val="single"/>
              </w:rPr>
            </w:pPr>
            <w:r>
              <w:rPr>
                <w:b/>
                <w:i/>
                <w:color w:val="0070C0"/>
                <w:sz w:val="20"/>
                <w:szCs w:val="20"/>
                <w:u w:val="single"/>
              </w:rPr>
              <w:t>Кафе «Провинция» ИП Семиколенных П.И.</w:t>
            </w:r>
          </w:p>
          <w:p>
            <w:pPr>
              <w:pStyle w:val="Normal"/>
              <w:widowControl w:val="false"/>
              <w:bidi w:val="0"/>
              <w:jc w:val="both"/>
              <w:rPr>
                <w:b/>
                <w:i/>
                <w:i/>
                <w:color w:val="0070C0"/>
                <w:sz w:val="26"/>
                <w:szCs w:val="26"/>
                <w:u w:val="single"/>
              </w:rPr>
            </w:pPr>
            <w:r>
              <w:rPr>
                <w:b/>
                <w:i/>
                <w:color w:val="0070C0"/>
                <w:sz w:val="26"/>
                <w:szCs w:val="26"/>
                <w:u w:val="single"/>
              </w:rPr>
            </w:r>
          </w:p>
          <w:p>
            <w:pPr>
              <w:pStyle w:val="Normal"/>
              <w:widowControl w:val="false"/>
              <w:bidi w:val="0"/>
              <w:jc w:val="both"/>
              <w:rPr>
                <w:sz w:val="24"/>
                <w:szCs w:val="24"/>
              </w:rPr>
            </w:pPr>
            <w:r>
              <w:rPr>
                <w:sz w:val="20"/>
                <w:szCs w:val="20"/>
              </w:rPr>
              <w:t>пгт. Верх-Чебула, ул. Мира, 2</w:t>
            </w:r>
          </w:p>
          <w:p>
            <w:pPr>
              <w:pStyle w:val="Normal"/>
              <w:widowControl w:val="false"/>
              <w:bidi w:val="0"/>
              <w:jc w:val="both"/>
              <w:rPr>
                <w:sz w:val="24"/>
                <w:szCs w:val="24"/>
              </w:rPr>
            </w:pPr>
            <w:r>
              <w:rPr>
                <w:sz w:val="20"/>
                <w:szCs w:val="20"/>
              </w:rPr>
              <w:t>тел.: 8-909-516-90-45</w:t>
            </w:r>
          </w:p>
          <w:p>
            <w:pPr>
              <w:pStyle w:val="Normal"/>
              <w:widowControl w:val="false"/>
              <w:bidi w:val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4778" w:type="dxa"/>
            <w:tcBorders>
              <w:left w:val="single" w:sz="2" w:space="0" w:color="000000"/>
              <w:bottom w:val="single" w:sz="2" w:space="0" w:color="000000"/>
            </w:tcBorders>
          </w:tcPr>
          <w:p>
            <w:pPr>
              <w:pStyle w:val="Normal"/>
              <w:widowControl w:val="false"/>
              <w:bidi w:val="0"/>
              <w:jc w:val="both"/>
              <w:rPr>
                <w:b/>
                <w:i/>
                <w:i/>
                <w:color w:val="0070C0"/>
                <w:sz w:val="26"/>
                <w:szCs w:val="26"/>
                <w:u w:val="single"/>
              </w:rPr>
            </w:pPr>
            <w:r>
              <w:rPr>
                <w:b/>
                <w:i/>
                <w:color w:val="0070C0"/>
                <w:sz w:val="20"/>
                <w:szCs w:val="20"/>
                <w:u w:val="single"/>
              </w:rPr>
              <w:t>Гостиниув «Регион42»  ИП Лыхин Н.В.</w:t>
            </w:r>
          </w:p>
          <w:p>
            <w:pPr>
              <w:pStyle w:val="Normal"/>
              <w:widowControl w:val="false"/>
              <w:bidi w:val="0"/>
              <w:jc w:val="both"/>
              <w:rPr>
                <w:b/>
                <w:i/>
                <w:i/>
                <w:color w:val="0070C0"/>
                <w:sz w:val="26"/>
                <w:szCs w:val="26"/>
                <w:u w:val="single"/>
              </w:rPr>
            </w:pPr>
            <w:r>
              <w:rPr>
                <w:b/>
                <w:i/>
                <w:color w:val="0070C0"/>
                <w:sz w:val="26"/>
                <w:szCs w:val="26"/>
                <w:u w:val="single"/>
              </w:rPr>
            </w:r>
          </w:p>
          <w:p>
            <w:pPr>
              <w:pStyle w:val="Normal"/>
              <w:widowControl w:val="false"/>
              <w:bidi w:val="0"/>
              <w:jc w:val="both"/>
              <w:rPr>
                <w:sz w:val="24"/>
                <w:szCs w:val="24"/>
              </w:rPr>
            </w:pPr>
            <w:r>
              <w:rPr>
                <w:sz w:val="20"/>
                <w:szCs w:val="20"/>
              </w:rPr>
              <w:t>с. Усть-Чебула, ул. Новая, 1п</w:t>
            </w:r>
          </w:p>
          <w:p>
            <w:pPr>
              <w:pStyle w:val="Normal"/>
              <w:widowControl w:val="false"/>
              <w:bidi w:val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5075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>
            <w:pPr>
              <w:pStyle w:val="Normal"/>
              <w:widowControl w:val="false"/>
              <w:bidi w:val="0"/>
              <w:jc w:val="both"/>
              <w:rPr>
                <w:b/>
                <w:i/>
                <w:i/>
                <w:color w:val="0070C0"/>
                <w:sz w:val="26"/>
                <w:szCs w:val="26"/>
                <w:u w:val="single"/>
              </w:rPr>
            </w:pPr>
            <w:r>
              <w:rPr>
                <w:b/>
                <w:i/>
                <w:color w:val="0070C0"/>
                <w:sz w:val="20"/>
                <w:szCs w:val="20"/>
                <w:u w:val="single"/>
              </w:rPr>
              <w:t>Кафе «Регион42»  ИП Лыхин Н.В..</w:t>
            </w:r>
          </w:p>
          <w:p>
            <w:pPr>
              <w:pStyle w:val="Normal"/>
              <w:widowControl w:val="false"/>
              <w:bidi w:val="0"/>
              <w:jc w:val="both"/>
              <w:rPr>
                <w:b/>
                <w:i/>
                <w:i/>
                <w:color w:val="0070C0"/>
                <w:sz w:val="26"/>
                <w:szCs w:val="26"/>
                <w:u w:val="single"/>
              </w:rPr>
            </w:pPr>
            <w:r>
              <w:rPr>
                <w:b/>
                <w:i/>
                <w:color w:val="0070C0"/>
                <w:sz w:val="26"/>
                <w:szCs w:val="26"/>
                <w:u w:val="single"/>
              </w:rPr>
            </w:r>
          </w:p>
          <w:p>
            <w:pPr>
              <w:pStyle w:val="Normal"/>
              <w:widowControl w:val="false"/>
              <w:bidi w:val="0"/>
              <w:jc w:val="both"/>
              <w:rPr>
                <w:sz w:val="24"/>
                <w:szCs w:val="24"/>
              </w:rPr>
            </w:pPr>
            <w:r>
              <w:rPr>
                <w:sz w:val="20"/>
                <w:szCs w:val="20"/>
              </w:rPr>
              <w:t>с. Усть-Чебула, ул. Новая, 1п</w:t>
            </w:r>
          </w:p>
          <w:p>
            <w:pPr>
              <w:pStyle w:val="Normal"/>
              <w:widowControl w:val="false"/>
              <w:bidi w:val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bidi w:val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widowControl w:val="false"/>
              <w:bidi w:val="0"/>
              <w:jc w:val="both"/>
              <w:rPr>
                <w:b/>
                <w:bCs/>
                <w:i/>
                <w:i/>
                <w:iCs/>
                <w:color w:val="3465A4"/>
                <w:u w:val="single"/>
              </w:rPr>
            </w:pPr>
            <w:r>
              <w:rPr>
                <w:b/>
                <w:bCs/>
                <w:i/>
                <w:iCs/>
                <w:color w:val="3465A4"/>
                <w:sz w:val="20"/>
                <w:szCs w:val="20"/>
                <w:u w:val="single"/>
              </w:rPr>
              <w:t>Столовая Чебулинский ПК</w:t>
            </w:r>
          </w:p>
          <w:p>
            <w:pPr>
              <w:pStyle w:val="Normal"/>
              <w:widowControl w:val="false"/>
              <w:bidi w:val="0"/>
              <w:jc w:val="both"/>
              <w:rPr>
                <w:sz w:val="24"/>
                <w:szCs w:val="24"/>
              </w:rPr>
            </w:pPr>
            <w:r>
              <w:rPr>
                <w:sz w:val="20"/>
                <w:szCs w:val="20"/>
              </w:rPr>
              <w:t>пгт. Верх-Чебула, ул. Советская, 145А</w:t>
            </w:r>
          </w:p>
          <w:p>
            <w:pPr>
              <w:pStyle w:val="Normal"/>
              <w:widowControl w:val="false"/>
              <w:bidi w:val="0"/>
              <w:jc w:val="both"/>
              <w:rPr>
                <w:color w:val="FF0000"/>
                <w:sz w:val="24"/>
                <w:szCs w:val="24"/>
              </w:rPr>
            </w:pPr>
            <w:r>
              <w:rPr>
                <w:color w:val="FF0000"/>
                <w:sz w:val="24"/>
                <w:szCs w:val="24"/>
              </w:rPr>
            </w:r>
          </w:p>
        </w:tc>
      </w:tr>
    </w:tbl>
    <w:p>
      <w:pPr>
        <w:sectPr>
          <w:headerReference w:type="default" r:id="rId49"/>
          <w:headerReference w:type="first" r:id="rId50"/>
          <w:footerReference w:type="default" r:id="rId51"/>
          <w:footerReference w:type="first" r:id="rId52"/>
          <w:type w:val="nextPage"/>
          <w:pgSz w:w="11906" w:h="16838"/>
          <w:pgMar w:left="567" w:right="567" w:gutter="567" w:header="567" w:top="624" w:footer="510" w:bottom="567"/>
          <w:pgNumType w:fmt="decimal"/>
          <w:formProt w:val="false"/>
          <w:textDirection w:val="lrTb"/>
          <w:docGrid w:type="default" w:linePitch="600" w:charSpace="24576"/>
        </w:sectPr>
      </w:pPr>
    </w:p>
    <w:p>
      <w:pPr>
        <w:pStyle w:val="Normal"/>
        <w:bidi w:val="0"/>
        <w:jc w:val="center"/>
        <w:rPr>
          <w:b/>
          <w:sz w:val="32"/>
        </w:rPr>
      </w:pPr>
      <w:r>
        <w:rPr>
          <w:b/>
          <w:sz w:val="24"/>
          <w:szCs w:val="24"/>
        </w:rPr>
        <w:t>Список инвестиционных площадок</w:t>
      </w:r>
    </w:p>
    <w:p>
      <w:pPr>
        <w:pStyle w:val="Normal"/>
        <w:bidi w:val="0"/>
        <w:jc w:val="center"/>
        <w:rPr>
          <w:b/>
          <w:sz w:val="32"/>
        </w:rPr>
      </w:pPr>
      <w:r>
        <w:rPr>
          <w:b/>
          <w:sz w:val="32"/>
        </w:rPr>
      </w:r>
    </w:p>
    <w:tbl>
      <w:tblPr>
        <w:tblW w:w="14318" w:type="dxa"/>
        <w:jc w:val="center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04"/>
        <w:gridCol w:w="4334"/>
        <w:gridCol w:w="4460"/>
        <w:gridCol w:w="4819"/>
      </w:tblGrid>
      <w:tr>
        <w:trPr/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rFonts w:ascii="Calibri" w:hAnsi="Calibri"/>
                <w:b/>
                <w:bCs/>
                <w:lang w:eastAsia="en-US"/>
              </w:rPr>
            </w:pPr>
            <w:r>
              <w:rPr>
                <w:b/>
                <w:bCs/>
                <w:sz w:val="24"/>
                <w:szCs w:val="24"/>
                <w:lang w:eastAsia="en-US"/>
              </w:rPr>
              <w:t xml:space="preserve"> </w:t>
            </w:r>
            <w:r>
              <w:rPr>
                <w:b/>
                <w:bCs/>
                <w:sz w:val="24"/>
                <w:szCs w:val="24"/>
                <w:lang w:eastAsia="en-US"/>
              </w:rPr>
              <w:t>п/п</w:t>
            </w:r>
          </w:p>
        </w:tc>
        <w:tc>
          <w:tcPr>
            <w:tcW w:w="43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rFonts w:ascii="Calibri" w:hAnsi="Calibri"/>
                <w:b/>
                <w:bCs/>
                <w:lang w:eastAsia="en-US"/>
              </w:rPr>
            </w:pPr>
            <w:r>
              <w:rPr>
                <w:b/>
                <w:bCs/>
                <w:sz w:val="24"/>
                <w:szCs w:val="24"/>
                <w:lang w:eastAsia="en-US"/>
              </w:rPr>
              <w:t>Цель</w:t>
            </w:r>
          </w:p>
        </w:tc>
        <w:tc>
          <w:tcPr>
            <w:tcW w:w="4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rFonts w:ascii="Calibri" w:hAnsi="Calibri"/>
                <w:b/>
                <w:bCs/>
                <w:lang w:eastAsia="en-US"/>
              </w:rPr>
            </w:pPr>
            <w:r>
              <w:rPr>
                <w:b/>
                <w:bCs/>
                <w:sz w:val="24"/>
                <w:szCs w:val="24"/>
                <w:lang w:eastAsia="en-US"/>
              </w:rPr>
              <w:t>Место расположения (адрес)</w:t>
            </w:r>
          </w:p>
        </w:tc>
        <w:tc>
          <w:tcPr>
            <w:tcW w:w="48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rFonts w:ascii="Calibri" w:hAnsi="Calibri"/>
                <w:b/>
                <w:bCs/>
                <w:lang w:eastAsia="en-US"/>
              </w:rPr>
            </w:pPr>
            <w:r>
              <w:rPr>
                <w:b/>
                <w:bCs/>
                <w:sz w:val="24"/>
                <w:szCs w:val="24"/>
                <w:lang w:eastAsia="en-US"/>
              </w:rPr>
              <w:t>Фото</w:t>
            </w:r>
          </w:p>
        </w:tc>
      </w:tr>
      <w:tr>
        <w:trPr/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bidi w:val="0"/>
              <w:rPr>
                <w:rFonts w:ascii="Calibri" w:hAnsi="Calibri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1</w:t>
            </w:r>
          </w:p>
        </w:tc>
        <w:tc>
          <w:tcPr>
            <w:tcW w:w="43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bidi w:val="0"/>
              <w:rPr>
                <w:rFonts w:ascii="Nimbus Roman" w:hAnsi="Nimbus Roman"/>
                <w:b w:val="false"/>
                <w:bCs w:val="false"/>
                <w:i w:val="false"/>
                <w:i w:val="false"/>
                <w:caps w:val="false"/>
                <w:smallCaps w:val="false"/>
                <w:color w:val="1B283A"/>
                <w:spacing w:val="0"/>
                <w:sz w:val="24"/>
                <w:szCs w:val="24"/>
                <w:lang w:eastAsia="en-US"/>
              </w:rPr>
            </w:pPr>
            <w:r>
              <w:rPr>
                <w:rFonts w:ascii="Nimbus Roman" w:hAnsi="Nimbus Roman"/>
                <w:b w:val="false"/>
                <w:bCs w:val="false"/>
                <w:i w:val="false"/>
                <w:caps w:val="false"/>
                <w:smallCaps w:val="false"/>
                <w:color w:val="1B283A"/>
                <w:spacing w:val="0"/>
                <w:sz w:val="24"/>
                <w:szCs w:val="24"/>
                <w:lang w:eastAsia="en-US"/>
              </w:rPr>
              <w:t>для размещения объектов промышленности (производство, склад, переработка сельскохозяйственной продукции, торговый центр, гостиничный и жилищный комплекс).</w:t>
            </w:r>
          </w:p>
        </w:tc>
        <w:tc>
          <w:tcPr>
            <w:tcW w:w="4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bidi w:val="0"/>
              <w:rPr>
                <w:rFonts w:ascii="Nimbus Roman" w:hAnsi="Nimbus Roman"/>
                <w:b w:val="false"/>
                <w:bCs w:val="false"/>
                <w:i w:val="false"/>
                <w:i w:val="false"/>
                <w:caps w:val="false"/>
                <w:smallCaps w:val="false"/>
                <w:color w:val="1B283A"/>
                <w:spacing w:val="0"/>
                <w:sz w:val="24"/>
                <w:lang w:eastAsia="en-US"/>
              </w:rPr>
            </w:pPr>
            <w:r>
              <w:rPr>
                <w:rFonts w:ascii="Nimbus Roman" w:hAnsi="Nimbus Roman"/>
                <w:b w:val="false"/>
                <w:bCs w:val="false"/>
                <w:i w:val="false"/>
                <w:caps w:val="false"/>
                <w:smallCaps w:val="false"/>
                <w:color w:val="1B283A"/>
                <w:spacing w:val="0"/>
                <w:sz w:val="24"/>
                <w:lang w:eastAsia="en-US"/>
              </w:rPr>
              <w:t>Кемеровская область - Кузбасс, Чебулинский муниципальный муниципальный округ, пгт. Верх-Чебула, мкр. Южный, д. 20 "А"</w:t>
            </w:r>
          </w:p>
        </w:tc>
        <w:tc>
          <w:tcPr>
            <w:tcW w:w="48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rFonts w:ascii="Calibri" w:hAnsi="Calibri"/>
                <w:lang w:eastAsia="en-US"/>
              </w:rPr>
            </w:pPr>
            <w:r>
              <w:rPr>
                <w:rFonts w:ascii="Calibri" w:hAnsi="Calibri"/>
                <w:lang w:eastAsia="en-US"/>
              </w:rPr>
              <w:drawing>
                <wp:anchor behindDoc="0" distT="0" distB="0" distL="0" distR="0" simplePos="0" locked="0" layoutInCell="0" allowOverlap="1" relativeHeight="27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2924175" cy="1358900"/>
                  <wp:effectExtent l="0" t="0" r="0" b="0"/>
                  <wp:wrapSquare wrapText="largest"/>
                  <wp:docPr id="33" name="Изображение1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Изображение1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4175" cy="1358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/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bidi w:val="0"/>
              <w:rPr>
                <w:rFonts w:ascii="Calibri" w:hAnsi="Calibri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2</w:t>
            </w:r>
          </w:p>
        </w:tc>
        <w:tc>
          <w:tcPr>
            <w:tcW w:w="43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bidi w:val="0"/>
              <w:rPr>
                <w:rFonts w:ascii="Nimbus Roman" w:hAnsi="Nimbus Roman"/>
                <w:b w:val="false"/>
                <w:bCs w:val="false"/>
                <w:i w:val="false"/>
                <w:i w:val="false"/>
                <w:caps w:val="false"/>
                <w:smallCaps w:val="false"/>
                <w:color w:val="1B283A"/>
                <w:spacing w:val="0"/>
                <w:sz w:val="24"/>
                <w:lang w:eastAsia="en-US"/>
              </w:rPr>
            </w:pPr>
            <w:r>
              <w:rPr>
                <w:rFonts w:ascii="Nimbus Roman" w:hAnsi="Nimbus Roman"/>
                <w:b w:val="false"/>
                <w:bCs w:val="false"/>
                <w:i w:val="false"/>
                <w:caps w:val="false"/>
                <w:smallCaps w:val="false"/>
                <w:color w:val="1B283A"/>
                <w:spacing w:val="0"/>
                <w:sz w:val="24"/>
                <w:lang w:eastAsia="en-US"/>
              </w:rPr>
              <w:t xml:space="preserve"> </w:t>
            </w:r>
            <w:r>
              <w:rPr>
                <w:rFonts w:ascii="Nimbus Roman" w:hAnsi="Nimbus Roman"/>
                <w:b w:val="false"/>
                <w:bCs w:val="false"/>
                <w:i w:val="false"/>
                <w:caps w:val="false"/>
                <w:smallCaps w:val="false"/>
                <w:color w:val="1B283A"/>
                <w:spacing w:val="0"/>
                <w:sz w:val="24"/>
                <w:lang w:eastAsia="en-US"/>
              </w:rPr>
              <w:t>для размещения промышленных объектов промышленности (производство, склад, и т. д.) Строительство МКД.</w:t>
            </w:r>
          </w:p>
        </w:tc>
        <w:tc>
          <w:tcPr>
            <w:tcW w:w="4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bidi w:val="0"/>
              <w:rPr>
                <w:rFonts w:ascii="Nimbus Roman" w:hAnsi="Nimbus Roman"/>
                <w:b w:val="false"/>
                <w:bCs w:val="false"/>
                <w:i w:val="false"/>
                <w:i w:val="false"/>
                <w:caps w:val="false"/>
                <w:smallCaps w:val="false"/>
                <w:color w:val="1B283A"/>
                <w:spacing w:val="0"/>
                <w:sz w:val="24"/>
                <w:lang w:eastAsia="en-US"/>
              </w:rPr>
            </w:pPr>
            <w:r>
              <w:rPr>
                <w:rFonts w:ascii="Nimbus Roman" w:hAnsi="Nimbus Roman"/>
                <w:b w:val="false"/>
                <w:bCs w:val="false"/>
                <w:i w:val="false"/>
                <w:caps w:val="false"/>
                <w:smallCaps w:val="false"/>
                <w:color w:val="1B283A"/>
                <w:spacing w:val="0"/>
                <w:sz w:val="24"/>
                <w:lang w:eastAsia="en-US"/>
              </w:rPr>
              <w:t>Кемеровская область - Кузбасс, Чебулинский муниципальный округ, пгт. Верх-Чебула, пер. Почтовый, 3А</w:t>
            </w:r>
          </w:p>
        </w:tc>
        <w:tc>
          <w:tcPr>
            <w:tcW w:w="48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rFonts w:ascii="Calibri" w:hAnsi="Calibri"/>
                <w:lang w:eastAsia="en-US"/>
              </w:rPr>
            </w:pPr>
            <w:r>
              <w:rPr>
                <w:rFonts w:ascii="Calibri" w:hAnsi="Calibri"/>
                <w:lang w:eastAsia="en-US"/>
              </w:rPr>
              <w:drawing>
                <wp:anchor behindDoc="0" distT="0" distB="0" distL="0" distR="0" simplePos="0" locked="0" layoutInCell="0" allowOverlap="1" relativeHeight="28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2924175" cy="1644650"/>
                  <wp:effectExtent l="0" t="0" r="0" b="0"/>
                  <wp:wrapSquare wrapText="largest"/>
                  <wp:docPr id="34" name="Изображение1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Изображение1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4175" cy="1644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/>
        <w:tc>
          <w:tcPr>
            <w:tcW w:w="70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bidi w:val="0"/>
              <w:rPr>
                <w:rFonts w:ascii="Calibri" w:hAnsi="Calibri"/>
                <w:lang w:eastAsia="en-US"/>
              </w:rPr>
            </w:pPr>
            <w:r>
              <w:rPr>
                <w:rFonts w:ascii="Calibri" w:hAnsi="Calibri"/>
                <w:lang w:eastAsia="en-US"/>
              </w:rPr>
              <w:t>3</w:t>
            </w:r>
          </w:p>
        </w:tc>
        <w:tc>
          <w:tcPr>
            <w:tcW w:w="43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bidi w:val="0"/>
              <w:rPr>
                <w:rFonts w:ascii="Nimbus Roman" w:hAnsi="Nimbus Roman"/>
                <w:b w:val="false"/>
                <w:bCs w:val="false"/>
                <w:i w:val="false"/>
                <w:i w:val="false"/>
                <w:caps w:val="false"/>
                <w:smallCaps w:val="false"/>
                <w:color w:val="1B283A"/>
                <w:spacing w:val="0"/>
                <w:sz w:val="24"/>
                <w:lang w:eastAsia="en-US"/>
              </w:rPr>
            </w:pPr>
            <w:r>
              <w:rPr>
                <w:rFonts w:ascii="Nimbus Roman" w:hAnsi="Nimbus Roman"/>
                <w:b w:val="false"/>
                <w:bCs w:val="false"/>
                <w:i w:val="false"/>
                <w:caps w:val="false"/>
                <w:smallCaps w:val="false"/>
                <w:color w:val="1B283A"/>
                <w:spacing w:val="0"/>
                <w:sz w:val="24"/>
                <w:lang w:eastAsia="en-US"/>
              </w:rPr>
              <w:t xml:space="preserve"> </w:t>
            </w:r>
            <w:r>
              <w:rPr>
                <w:rFonts w:ascii="Nimbus Roman" w:hAnsi="Nimbus Roman"/>
                <w:b w:val="false"/>
                <w:bCs w:val="false"/>
                <w:i w:val="false"/>
                <w:caps w:val="false"/>
                <w:smallCaps w:val="false"/>
                <w:color w:val="1B283A"/>
                <w:spacing w:val="0"/>
                <w:sz w:val="24"/>
                <w:lang w:eastAsia="en-US"/>
              </w:rPr>
              <w:t>для размещения промышленных объектов промышленности (производство, склад, и т. д.) Строительство объектов образования, строительство МКД</w:t>
            </w:r>
          </w:p>
        </w:tc>
        <w:tc>
          <w:tcPr>
            <w:tcW w:w="446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bidi w:val="0"/>
              <w:rPr>
                <w:rFonts w:ascii="Nimbus Roman" w:hAnsi="Nimbus Roman"/>
                <w:b w:val="false"/>
                <w:bCs w:val="false"/>
                <w:i w:val="false"/>
                <w:i w:val="false"/>
                <w:caps w:val="false"/>
                <w:smallCaps w:val="false"/>
                <w:color w:val="1B283A"/>
                <w:spacing w:val="0"/>
                <w:sz w:val="24"/>
                <w:lang w:eastAsia="en-US"/>
              </w:rPr>
            </w:pPr>
            <w:r>
              <w:rPr>
                <w:rFonts w:ascii="Nimbus Roman" w:hAnsi="Nimbus Roman"/>
                <w:b w:val="false"/>
                <w:bCs w:val="false"/>
                <w:i w:val="false"/>
                <w:caps w:val="false"/>
                <w:smallCaps w:val="false"/>
                <w:color w:val="1B283A"/>
                <w:spacing w:val="0"/>
                <w:sz w:val="24"/>
                <w:lang w:eastAsia="en-US"/>
              </w:rPr>
              <w:t>Кемеровская область - Кузбасс, Чебулинский муниципальный округ, пгт. Верх-Чебула, ул. Ключевая, 46А</w:t>
            </w:r>
          </w:p>
        </w:tc>
        <w:tc>
          <w:tcPr>
            <w:tcW w:w="481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rFonts w:ascii="Calibri" w:hAnsi="Calibri"/>
                <w:lang w:eastAsia="en-US"/>
              </w:rPr>
            </w:pPr>
            <w:r>
              <w:rPr>
                <w:rFonts w:ascii="Calibri" w:hAnsi="Calibri"/>
                <w:lang w:eastAsia="en-US"/>
              </w:rPr>
              <w:drawing>
                <wp:anchor behindDoc="0" distT="0" distB="0" distL="0" distR="0" simplePos="0" locked="0" layoutInCell="0" allowOverlap="1" relativeHeight="29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2924175" cy="1644650"/>
                  <wp:effectExtent l="0" t="0" r="0" b="0"/>
                  <wp:wrapSquare wrapText="largest"/>
                  <wp:docPr id="35" name="Изображение1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Изображение1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4175" cy="1644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pStyle w:val="Normal"/>
        <w:bidi w:val="0"/>
        <w:spacing w:lineRule="auto" w:line="259" w:before="0" w:after="160"/>
        <w:rPr>
          <w:rFonts w:ascii="Calibri" w:hAnsi="Calibri"/>
          <w:sz w:val="22"/>
          <w:szCs w:val="22"/>
          <w:lang w:eastAsia="en-US"/>
        </w:rPr>
      </w:pPr>
      <w:r>
        <w:rPr>
          <w:rFonts w:ascii="Calibri" w:hAnsi="Calibri"/>
          <w:sz w:val="22"/>
          <w:szCs w:val="22"/>
          <w:lang w:eastAsia="en-US"/>
        </w:rPr>
      </w:r>
    </w:p>
    <w:sectPr>
      <w:headerReference w:type="default" r:id="rId56"/>
      <w:headerReference w:type="first" r:id="rId57"/>
      <w:footerReference w:type="default" r:id="rId58"/>
      <w:footerReference w:type="first" r:id="rId59"/>
      <w:type w:val="nextPage"/>
      <w:pgSz w:orient="landscape" w:w="16838" w:h="11906"/>
      <w:pgMar w:left="567" w:right="567" w:gutter="567" w:header="567" w:top="624" w:footer="510" w:bottom="567"/>
      <w:pgNumType w:fmt="decimal"/>
      <w:formProt w:val="false"/>
      <w:textDirection w:val="lrTb"/>
      <w:docGrid w:type="default" w:linePitch="600" w:charSpace="2457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1"/>
    <w:family w:val="roman"/>
    <w:pitch w:val="variable"/>
  </w:font>
  <w:font w:name="Liberation Serif">
    <w:altName w:val="Times New Roman"/>
    <w:charset w:val="01"/>
    <w:family w:val="roman"/>
    <w:pitch w:val="default"/>
  </w:font>
  <w:font w:name="PT Astra Serif">
    <w:charset w:val="01"/>
    <w:family w:val="roman"/>
    <w:pitch w:val="default"/>
  </w:font>
  <w:font w:name="OpenSymbol">
    <w:altName w:val="Arial Unicode MS"/>
    <w:charset w:val="01"/>
    <w:family w:val="roman"/>
    <w:pitch w:val="default"/>
  </w:font>
  <w:font w:name="Liberation Mono">
    <w:altName w:val="Courier New"/>
    <w:charset w:val="01"/>
    <w:family w:val="roman"/>
    <w:pitch w:val="default"/>
  </w:font>
  <w:font w:name="Calibri">
    <w:charset w:val="01"/>
    <w:family w:val="roman"/>
    <w:pitch w:val="default"/>
  </w:font>
  <w:font w:name="Arial">
    <w:charset w:val="01"/>
    <w:family w:val="roman"/>
    <w:pitch w:val="default"/>
  </w:font>
  <w:font w:name="Arial Unicode MS">
    <w:charset w:val="01"/>
    <w:family w:val="roman"/>
    <w:pitch w:val="default"/>
  </w:font>
  <w:font w:name="Arial Unicode MS">
    <w:altName w:val="Arial"/>
    <w:charset w:val="01"/>
    <w:family w:val="roman"/>
    <w:pitch w:val="default"/>
  </w:font>
  <w:font w:name="Courier New">
    <w:charset w:val="01"/>
    <w:family w:val="roman"/>
    <w:pitch w:val="default"/>
  </w:font>
  <w:font w:name="Times New Roman">
    <w:charset w:val="01"/>
    <w:family w:val="roman"/>
    <w:pitch w:val="default"/>
  </w:font>
  <w:font w:name="Cantarell Extra Bold">
    <w:charset w:val="01"/>
    <w:family w:val="roman"/>
    <w:pitch w:val="default"/>
  </w:font>
  <w:font w:name="Tinos">
    <w:charset w:val="01"/>
    <w:family w:val="roman"/>
    <w:pitch w:val="default"/>
  </w:font>
  <w:font w:name="Tinos">
    <w:altName w:val="Calibri"/>
    <w:charset w:val="01"/>
    <w:family w:val="roman"/>
    <w:pitch w:val="default"/>
  </w:font>
  <w:font w:name="Nimbus Roman">
    <w:charset w:val="01"/>
    <w:family w:val="roman"/>
    <w:pitch w:val="default"/>
  </w:font>
  <w:font w:name="PT Astra Serif">
    <w:charset w:val="01"/>
    <w:family w:val="roman"/>
    <w:pitch w:val="variable"/>
  </w:font>
  <w:font w:name="Wingdings">
    <w:charset w:val="02"/>
    <w:family w:val="auto"/>
    <w:pitch w:val="default"/>
  </w:font>
</w:fonts>
</file>

<file path=word/footer1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bidi w:val="0"/>
      <w:jc w:val="center"/>
      <w:rPr/>
    </w:pPr>
    <w:r>
      <w:rPr/>
    </w:r>
  </w:p>
</w:ftr>
</file>

<file path=word/footer2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bidi w:val="0"/>
      <w:ind w:hanging="0" w:left="0" w:right="360"/>
      <w:jc w:val="right"/>
      <w:rPr/>
    </w:pPr>
    <w:r>
      <w:rPr/>
    </w:r>
  </w:p>
</w:ftr>
</file>

<file path=word/footer3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bidi w:val="0"/>
      <w:ind w:hanging="0" w:left="0" w:right="360"/>
      <w:jc w:val="right"/>
      <w:rPr/>
    </w:pPr>
    <w:r>
      <w:rPr/>
    </w:r>
  </w:p>
</w:ftr>
</file>

<file path=word/footer4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bidi w:val="0"/>
      <w:ind w:hanging="0" w:left="0" w:right="360"/>
      <w:jc w:val="right"/>
      <w:rPr/>
    </w:pPr>
    <w:r>
      <w:rPr/>
    </w:r>
  </w:p>
</w:ftr>
</file>

<file path=word/footer5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/>
</w:ftr>
</file>

<file path=word/footer6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bidi w:val="0"/>
      <w:ind w:hanging="0" w:left="0" w:right="360"/>
      <w:jc w:val="right"/>
      <w:rPr/>
    </w:pPr>
    <w:r>
      <w:rPr/>
      <w:drawing>
        <wp:anchor behindDoc="1" distT="0" distB="0" distL="0" distR="0" simplePos="0" locked="0" layoutInCell="1" allowOverlap="1" relativeHeight="6">
          <wp:simplePos x="0" y="0"/>
          <wp:positionH relativeFrom="column">
            <wp:posOffset>1151890</wp:posOffset>
          </wp:positionH>
          <wp:positionV relativeFrom="paragraph">
            <wp:posOffset>1053465</wp:posOffset>
          </wp:positionV>
          <wp:extent cx="325120" cy="386715"/>
          <wp:effectExtent l="0" t="0" r="0" b="0"/>
          <wp:wrapNone/>
          <wp:docPr id="32" name="Picture 2 Копия 1 Копия 2 Копия 1 Копия 1 Копия 1" descr="http://chebula.ru/attachments/Image/chebulinskii_rayon_coa.gif?template=generic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2" name="Picture 2 Копия 1 Копия 2 Копия 1 Копия 1 Копия 1" descr="http://chebula.ru/attachments/Image/chebulinskii_rayon_coa.gif?template=generic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325120" cy="38671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7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/>
</w:ftr>
</file>

<file path=word/footer8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bidi w:val="0"/>
      <w:ind w:hanging="0" w:left="0" w:right="360"/>
      <w:jc w:val="right"/>
      <w:rPr/>
    </w:pPr>
    <w:r>
      <w:rPr/>
    </w:r>
  </w:p>
</w:ftr>
</file>

<file path=word/footer9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/>
</w:ftr>
</file>

<file path=word/header1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Header"/>
      <w:bidi w:val="0"/>
      <w:jc w:val="center"/>
      <w:rPr/>
    </w:pPr>
    <w:r>
      <w:rPr/>
      <w:fldChar w:fldCharType="begin"/>
    </w:r>
    <w:r>
      <w:rPr/>
      <w:instrText xml:space="preserve"> PAGE </w:instrText>
    </w:r>
    <w:r>
      <w:rPr/>
      <w:fldChar w:fldCharType="separate"/>
    </w:r>
    <w:r>
      <w:rPr/>
      <w:t>2</w:t>
    </w:r>
    <w:r>
      <w:rPr/>
      <w:fldChar w:fldCharType="end"/>
    </w:r>
  </w:p>
</w:hdr>
</file>

<file path=word/header2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Header"/>
      <w:bidi w:val="0"/>
      <w:rPr>
        <w:b/>
        <w:color w:val="008000"/>
        <w:sz w:val="24"/>
      </w:rPr>
    </w:pPr>
    <w:r>
      <w:rPr>
        <w:b/>
        <w:sz w:val="24"/>
      </w:rPr>
      <w:t xml:space="preserve">     </w:t>
    </w:r>
    <w:r>
      <w:rPr>
        <w:b/>
        <w:sz w:val="28"/>
        <w:szCs w:val="28"/>
      </w:rPr>
      <w:t xml:space="preserve"> </w:t>
    </w:r>
    <w:r>
      <w:rPr>
        <w:b/>
        <w:color w:val="008000"/>
        <w:sz w:val="28"/>
        <w:szCs w:val="28"/>
      </w:rPr>
      <w:t>Чебулинский муниципальный округ</w:t>
    </w:r>
  </w:p>
</w:hdr>
</file>

<file path=word/header3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Header"/>
      <w:bidi w:val="0"/>
      <w:rPr>
        <w:b/>
        <w:color w:val="008000"/>
        <w:sz w:val="24"/>
      </w:rPr>
    </w:pPr>
    <w:r>
      <w:drawing>
        <wp:anchor behindDoc="1" distT="0" distB="0" distL="0" distR="0" simplePos="0" locked="0" layoutInCell="1" allowOverlap="1" relativeHeight="2">
          <wp:simplePos x="0" y="0"/>
          <wp:positionH relativeFrom="column">
            <wp:posOffset>1279525</wp:posOffset>
          </wp:positionH>
          <wp:positionV relativeFrom="paragraph">
            <wp:posOffset>-167640</wp:posOffset>
          </wp:positionV>
          <wp:extent cx="325120" cy="386715"/>
          <wp:effectExtent l="0" t="0" r="0" b="0"/>
          <wp:wrapNone/>
          <wp:docPr id="29" name="Picture 2 Копия 1 Копия 2" descr="http://chebula.ru/attachments/Image/chebulinskii_rayon_coa.gif?template=generic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9" name="Picture 2 Копия 1 Копия 2" descr="http://chebula.ru/attachments/Image/chebulinskii_rayon_coa.gif?template=generic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325120" cy="38671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b/>
        <w:sz w:val="24"/>
      </w:rPr>
      <w:t xml:space="preserve">      </w:t>
    </w:r>
    <w:r>
      <w:rPr>
        <w:b/>
        <w:color w:val="008000"/>
        <w:sz w:val="24"/>
      </w:rPr>
      <w:t>Чебулинский муниципальный округ</w:t>
    </w:r>
  </w:p>
</w:hdr>
</file>

<file path=word/header4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Header"/>
      <w:bidi w:val="0"/>
      <w:rPr>
        <w:b/>
        <w:color w:val="008000"/>
        <w:sz w:val="24"/>
      </w:rPr>
    </w:pPr>
    <w:r>
      <w:drawing>
        <wp:anchor behindDoc="1" distT="0" distB="0" distL="0" distR="0" simplePos="0" locked="0" layoutInCell="1" allowOverlap="1" relativeHeight="4">
          <wp:simplePos x="0" y="0"/>
          <wp:positionH relativeFrom="column">
            <wp:posOffset>1279525</wp:posOffset>
          </wp:positionH>
          <wp:positionV relativeFrom="paragraph">
            <wp:posOffset>-167640</wp:posOffset>
          </wp:positionV>
          <wp:extent cx="325120" cy="386715"/>
          <wp:effectExtent l="0" t="0" r="0" b="0"/>
          <wp:wrapNone/>
          <wp:docPr id="30" name="Picture 2 Копия 1 Копия 2 Копия 1" descr="http://chebula.ru/attachments/Image/chebulinskii_rayon_coa.gif?template=generic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0" name="Picture 2 Копия 1 Копия 2 Копия 1" descr="http://chebula.ru/attachments/Image/chebulinskii_rayon_coa.gif?template=generic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325120" cy="38671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b/>
        <w:sz w:val="24"/>
      </w:rPr>
      <w:t xml:space="preserve">      </w:t>
    </w:r>
    <w:r>
      <w:rPr>
        <w:b/>
        <w:color w:val="008000"/>
        <w:sz w:val="24"/>
      </w:rPr>
      <w:t>Чебулинский муниципальный округ</w:t>
    </w:r>
  </w:p>
  <w:p>
    <w:pPr>
      <w:pStyle w:val="Header"/>
      <w:bidi w:val="0"/>
      <w:rPr>
        <w:b/>
        <w:color w:val="008000"/>
        <w:sz w:val="24"/>
      </w:rPr>
    </w:pPr>
    <w:r>
      <w:rPr>
        <w:b/>
        <w:color w:val="008000"/>
        <w:sz w:val="24"/>
      </w:rPr>
      <w:tab/>
    </w:r>
  </w:p>
</w:hdr>
</file>

<file path=word/header5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/>
</w:hdr>
</file>

<file path=word/header6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Header"/>
      <w:bidi w:val="0"/>
      <w:rPr>
        <w:b/>
        <w:color w:val="008000"/>
        <w:sz w:val="24"/>
      </w:rPr>
    </w:pPr>
    <w:r>
      <w:drawing>
        <wp:anchor behindDoc="1" distT="0" distB="0" distL="0" distR="0" simplePos="0" locked="0" layoutInCell="1" allowOverlap="1" relativeHeight="5">
          <wp:simplePos x="0" y="0"/>
          <wp:positionH relativeFrom="column">
            <wp:posOffset>1279525</wp:posOffset>
          </wp:positionH>
          <wp:positionV relativeFrom="paragraph">
            <wp:posOffset>-167640</wp:posOffset>
          </wp:positionV>
          <wp:extent cx="325120" cy="386715"/>
          <wp:effectExtent l="0" t="0" r="0" b="0"/>
          <wp:wrapNone/>
          <wp:docPr id="31" name="Picture 2 Копия 1 Копия 2 Копия 1 Копия 1" descr="http://chebula.ru/attachments/Image/chebulinskii_rayon_coa.gif?template=generic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1" name="Picture 2 Копия 1 Копия 2 Копия 1 Копия 1" descr="http://chebula.ru/attachments/Image/chebulinskii_rayon_coa.gif?template=generic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325120" cy="38671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b/>
        <w:sz w:val="24"/>
      </w:rPr>
      <w:t xml:space="preserve">     </w:t>
    </w:r>
    <w:r>
      <w:rPr>
        <w:b/>
        <w:color w:val="008000"/>
        <w:sz w:val="24"/>
      </w:rPr>
      <w:t>Чебулинский муниципальный округ</w:t>
    </w:r>
  </w:p>
</w:hdr>
</file>

<file path=word/header7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/>
</w:hdr>
</file>

<file path=word/header8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Header"/>
      <w:bidi w:val="0"/>
      <w:rPr>
        <w:b/>
        <w:color w:val="008000"/>
        <w:sz w:val="24"/>
      </w:rPr>
    </w:pPr>
    <w:r>
      <w:drawing>
        <wp:anchor behindDoc="1" distT="0" distB="0" distL="0" distR="0" simplePos="0" locked="0" layoutInCell="1" allowOverlap="1" relativeHeight="7">
          <wp:simplePos x="0" y="0"/>
          <wp:positionH relativeFrom="column">
            <wp:posOffset>1279525</wp:posOffset>
          </wp:positionH>
          <wp:positionV relativeFrom="paragraph">
            <wp:posOffset>-167640</wp:posOffset>
          </wp:positionV>
          <wp:extent cx="325120" cy="386715"/>
          <wp:effectExtent l="0" t="0" r="0" b="0"/>
          <wp:wrapNone/>
          <wp:docPr id="36" name="Picture 2 Копия 1 Копия 2 Копия 1 Копия 1 Копия 2" descr="http://chebula.ru/attachments/Image/chebulinskii_rayon_coa.gif?template=generic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6" name="Picture 2 Копия 1 Копия 2 Копия 1 Копия 1 Копия 2" descr="http://chebula.ru/attachments/Image/chebulinskii_rayon_coa.gif?template=generic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325120" cy="38671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b/>
        <w:color w:val="008000"/>
        <w:sz w:val="24"/>
      </w:rPr>
      <w:t>Чебулинский муниципальный округ</w:t>
    </w:r>
  </w:p>
  <w:p>
    <w:pPr>
      <w:pStyle w:val="Header"/>
      <w:bidi w:val="0"/>
      <w:rPr>
        <w:b/>
        <w:color w:val="008000"/>
        <w:sz w:val="24"/>
      </w:rPr>
    </w:pPr>
    <w:r>
      <w:rPr>
        <w:b/>
        <w:color w:val="008000"/>
        <w:sz w:val="24"/>
      </w:rPr>
    </w:r>
  </w:p>
</w:hdr>
</file>

<file path=word/header9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/>
</w:hdr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 xmlns:mc="http://schemas.openxmlformats.org/markup-compatibility/2006" xmlns:w14="http://schemas.microsoft.com/office/word/2010/wordml" mc:Ignorable="w14">
  <w:abstractNum w:abstractNumId="1">
    <w:lvl w:ilvl="0">
      <w:start w:val="1"/>
      <w:numFmt w:val="decimal"/>
      <w:suff w:val="space"/>
      <w:lvlText w:val="%1."/>
      <w:lvlJc w:val="left"/>
      <w:pPr>
        <w:tabs>
          <w:tab w:val="num" w:pos="0"/>
        </w:tabs>
        <w:ind w:left="0" w:firstLine="709"/>
      </w:pPr>
      <w:rPr/>
    </w:lvl>
    <w:lvl w:ilvl="1">
      <w:start w:val="1"/>
      <w:numFmt w:val="decimal"/>
      <w:suff w:val="space"/>
      <w:lvlText w:val="%1.%2."/>
      <w:lvlJc w:val="left"/>
      <w:pPr>
        <w:tabs>
          <w:tab w:val="num" w:pos="0"/>
        </w:tabs>
        <w:ind w:left="0" w:firstLine="709"/>
      </w:pPr>
      <w:rPr/>
    </w:lvl>
    <w:lvl w:ilvl="2">
      <w:start w:val="1"/>
      <w:numFmt w:val="decimal"/>
      <w:suff w:val="space"/>
      <w:lvlText w:val="%1.%2.%3."/>
      <w:lvlJc w:val="left"/>
      <w:pPr>
        <w:tabs>
          <w:tab w:val="num" w:pos="0"/>
        </w:tabs>
        <w:ind w:left="0" w:firstLine="709"/>
      </w:pPr>
      <w:rPr/>
    </w:lvl>
    <w:lvl w:ilvl="3">
      <w:start w:val="1"/>
      <w:numFmt w:val="decimal"/>
      <w:suff w:val="space"/>
      <w:lvlText w:val="%1.%2.%3.%4."/>
      <w:lvlJc w:val="left"/>
      <w:pPr>
        <w:tabs>
          <w:tab w:val="num" w:pos="0"/>
        </w:tabs>
        <w:ind w:left="0" w:firstLine="709"/>
      </w:pPr>
      <w:rPr/>
    </w:lvl>
    <w:lvl w:ilvl="4">
      <w:start w:val="1"/>
      <w:numFmt w:val="decimal"/>
      <w:suff w:val="space"/>
      <w:lvlText w:val="%1.%2.%3.%4.%5."/>
      <w:lvlJc w:val="left"/>
      <w:pPr>
        <w:tabs>
          <w:tab w:val="num" w:pos="0"/>
        </w:tabs>
        <w:ind w:left="0" w:firstLine="709"/>
      </w:pPr>
      <w:rPr/>
    </w:lvl>
    <w:lvl w:ilvl="5">
      <w:start w:val="1"/>
      <w:numFmt w:val="decimal"/>
      <w:suff w:val="space"/>
      <w:lvlText w:val="%1.%2.%3.%4.%5.%6."/>
      <w:lvlJc w:val="left"/>
      <w:pPr>
        <w:tabs>
          <w:tab w:val="num" w:pos="0"/>
        </w:tabs>
        <w:ind w:left="0" w:firstLine="709"/>
      </w:pPr>
      <w:rPr/>
    </w:lvl>
    <w:lvl w:ilvl="6">
      <w:start w:val="1"/>
      <w:numFmt w:val="decimal"/>
      <w:suff w:val="space"/>
      <w:lvlText w:val="%1.%2.%3.%4.%5.%6.%7."/>
      <w:lvlJc w:val="left"/>
      <w:pPr>
        <w:tabs>
          <w:tab w:val="num" w:pos="0"/>
        </w:tabs>
        <w:ind w:left="0" w:firstLine="709"/>
      </w:pPr>
      <w:rPr/>
    </w:lvl>
    <w:lvl w:ilvl="7">
      <w:start w:val="1"/>
      <w:numFmt w:val="decimal"/>
      <w:suff w:val="space"/>
      <w:lvlText w:val="%1.%2.%3.%4.%5.%6.%7.%8."/>
      <w:lvlJc w:val="left"/>
      <w:pPr>
        <w:tabs>
          <w:tab w:val="num" w:pos="0"/>
        </w:tabs>
        <w:ind w:left="0" w:firstLine="709"/>
      </w:pPr>
      <w:rPr/>
    </w:lvl>
    <w:lvl w:ilvl="8">
      <w:start w:val="1"/>
      <w:numFmt w:val="decimal"/>
      <w:suff w:val="space"/>
      <w:lvlText w:val="%1.%2.%3.%4.%5.%6.%7.%8.%9."/>
      <w:lvlJc w:val="left"/>
      <w:pPr>
        <w:tabs>
          <w:tab w:val="num" w:pos="0"/>
        </w:tabs>
        <w:ind w:left="0" w:firstLine="709"/>
      </w:pPr>
      <w:rPr/>
    </w:lvl>
  </w:abstractNum>
  <w:abstractNum w:abstractNumId="2">
    <w:lvl w:ilvl="0">
      <w:start w:val="1"/>
      <w:numFmt w:val="bullet"/>
      <w:suff w:val="space"/>
      <w:lvlText w:val="–"/>
      <w:lvlJc w:val="left"/>
      <w:pPr>
        <w:tabs>
          <w:tab w:val="num" w:pos="0"/>
        </w:tabs>
        <w:ind w:left="0" w:firstLine="709"/>
      </w:pPr>
      <w:rPr>
        <w:rFonts w:ascii="PT Astra Serif" w:hAnsi="PT Astra Serif" w:cs="PT Astra Serif" w:hint="default"/>
      </w:rPr>
    </w:lvl>
    <w:lvl w:ilvl="1">
      <w:start w:val="1"/>
      <w:numFmt w:val="bullet"/>
      <w:suff w:val="space"/>
      <w:lvlText w:val="–"/>
      <w:lvlJc w:val="left"/>
      <w:pPr>
        <w:tabs>
          <w:tab w:val="num" w:pos="0"/>
        </w:tabs>
        <w:ind w:left="0" w:firstLine="709"/>
      </w:pPr>
      <w:rPr>
        <w:rFonts w:ascii="PT Astra Serif" w:hAnsi="PT Astra Serif" w:cs="PT Astra Serif" w:hint="default"/>
      </w:rPr>
    </w:lvl>
    <w:lvl w:ilvl="2">
      <w:start w:val="1"/>
      <w:numFmt w:val="bullet"/>
      <w:suff w:val="space"/>
      <w:lvlText w:val="–"/>
      <w:lvlJc w:val="left"/>
      <w:pPr>
        <w:tabs>
          <w:tab w:val="num" w:pos="0"/>
        </w:tabs>
        <w:ind w:left="0" w:firstLine="709"/>
      </w:pPr>
      <w:rPr>
        <w:rFonts w:ascii="PT Astra Serif" w:hAnsi="PT Astra Serif" w:cs="PT Astra Serif" w:hint="default"/>
      </w:rPr>
    </w:lvl>
    <w:lvl w:ilvl="3">
      <w:start w:val="1"/>
      <w:numFmt w:val="bullet"/>
      <w:suff w:val="space"/>
      <w:lvlText w:val="–"/>
      <w:lvlJc w:val="left"/>
      <w:pPr>
        <w:tabs>
          <w:tab w:val="num" w:pos="0"/>
        </w:tabs>
        <w:ind w:left="0" w:firstLine="709"/>
      </w:pPr>
      <w:rPr>
        <w:rFonts w:ascii="PT Astra Serif" w:hAnsi="PT Astra Serif" w:cs="PT Astra Serif" w:hint="default"/>
      </w:rPr>
    </w:lvl>
    <w:lvl w:ilvl="4">
      <w:start w:val="1"/>
      <w:numFmt w:val="bullet"/>
      <w:suff w:val="space"/>
      <w:lvlText w:val="–"/>
      <w:lvlJc w:val="left"/>
      <w:pPr>
        <w:tabs>
          <w:tab w:val="num" w:pos="0"/>
        </w:tabs>
        <w:ind w:left="0" w:firstLine="709"/>
      </w:pPr>
      <w:rPr>
        <w:rFonts w:ascii="PT Astra Serif" w:hAnsi="PT Astra Serif" w:cs="PT Astra Serif" w:hint="default"/>
      </w:rPr>
    </w:lvl>
    <w:lvl w:ilvl="5">
      <w:start w:val="1"/>
      <w:numFmt w:val="bullet"/>
      <w:suff w:val="space"/>
      <w:lvlText w:val="–"/>
      <w:lvlJc w:val="left"/>
      <w:pPr>
        <w:tabs>
          <w:tab w:val="num" w:pos="0"/>
        </w:tabs>
        <w:ind w:left="0" w:firstLine="709"/>
      </w:pPr>
      <w:rPr>
        <w:rFonts w:ascii="PT Astra Serif" w:hAnsi="PT Astra Serif" w:cs="PT Astra Serif" w:hint="default"/>
      </w:rPr>
    </w:lvl>
    <w:lvl w:ilvl="6">
      <w:start w:val="1"/>
      <w:numFmt w:val="bullet"/>
      <w:suff w:val="space"/>
      <w:lvlText w:val="–"/>
      <w:lvlJc w:val="left"/>
      <w:pPr>
        <w:tabs>
          <w:tab w:val="num" w:pos="0"/>
        </w:tabs>
        <w:ind w:left="0" w:firstLine="709"/>
      </w:pPr>
      <w:rPr>
        <w:rFonts w:ascii="PT Astra Serif" w:hAnsi="PT Astra Serif" w:cs="PT Astra Serif" w:hint="default"/>
      </w:rPr>
    </w:lvl>
    <w:lvl w:ilvl="7">
      <w:start w:val="1"/>
      <w:numFmt w:val="bullet"/>
      <w:suff w:val="space"/>
      <w:lvlText w:val="–"/>
      <w:lvlJc w:val="left"/>
      <w:pPr>
        <w:tabs>
          <w:tab w:val="num" w:pos="0"/>
        </w:tabs>
        <w:ind w:left="0" w:firstLine="709"/>
      </w:pPr>
      <w:rPr>
        <w:rFonts w:ascii="PT Astra Serif" w:hAnsi="PT Astra Serif" w:cs="PT Astra Serif" w:hint="default"/>
      </w:rPr>
    </w:lvl>
    <w:lvl w:ilvl="8">
      <w:start w:val="1"/>
      <w:numFmt w:val="bullet"/>
      <w:suff w:val="space"/>
      <w:lvlText w:val="–"/>
      <w:lvlJc w:val="left"/>
      <w:pPr>
        <w:tabs>
          <w:tab w:val="num" w:pos="0"/>
        </w:tabs>
        <w:ind w:left="0" w:firstLine="709"/>
      </w:pPr>
      <w:rPr>
        <w:rFonts w:ascii="PT Astra Serif" w:hAnsi="PT Astra Serif" w:cs="PT Astra Serif" w:hint="default"/>
      </w:rPr>
    </w:lvl>
  </w:abstractNum>
  <w:abstractNum w:abstractNumId="3"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hAnsi="Times New Roman" w:eastAsia="Times New Roman" w:cs="Times New Roman"/>
      </w:rPr>
    </w:lvl>
    <w:lvl w:ilvl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cs="Wingdings" w:hint="default"/>
      </w:rPr>
    </w:lvl>
    <w:lvl w:ilvl="2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</w:rPr>
    </w:lvl>
    <w:lvl w:ilvl="4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</w:rPr>
    </w:lvl>
    <w:lvl w:ilvl="5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</w:rPr>
    </w:lvl>
    <w:lvl w:ilvl="7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</w:rPr>
    </w:lvl>
    <w:lvl w:ilvl="8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4"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</w:numbering>
</file>

<file path=word/settings.xml><?xml version="1.0" encoding="utf-8"?>
<w:settings xmlns:w="http://schemas.openxmlformats.org/wordprocessingml/2006/main">
  <w:zoom w:percent="100"/>
  <w:defaultTabStop w:val="11340"/>
  <w:autoHyphenation w:val="true"/>
  <w:compat>
    <w:doNotBreakWrappedTables/>
    <w:compatSetting w:name="compatibilityMode" w:uri="http://schemas.microsoft.com/office/word" w:val="12"/>
  </w:compat>
  <w:themeFontLang w:val="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Source Han Sans CN Regular" w:cs="Lohit Devanagari"/>
        <w:kern w:val="2"/>
        <w:sz w:val="24"/>
        <w:szCs w:val="24"/>
        <w:lang w:val="ru-RU" w:eastAsia="ru-RU" w:bidi="ru-RU"/>
      </w:rPr>
    </w:rPrDefault>
    <w:pPrDefault>
      <w:pPr>
        <w:suppressAutoHyphens w:val="true"/>
      </w:pPr>
    </w:pPrDefault>
  </w:docDefaults>
  <w:style w:type="paragraph" w:styleId="Normal">
    <w:name w:val="Normal"/>
    <w:qFormat/>
    <w:pPr>
      <w:widowControl w:val="false"/>
      <w:suppressAutoHyphens w:val="true"/>
      <w:overflowPunct w:val="true"/>
      <w:bidi w:val="0"/>
      <w:spacing w:lineRule="auto" w:line="240" w:before="0" w:after="0"/>
      <w:jc w:val="center"/>
    </w:pPr>
    <w:rPr>
      <w:rFonts w:ascii="PT Astra Serif" w:hAnsi="PT Astra Serif" w:eastAsia="Source Han Sans CN Regular" w:cs="Lohit Devanagari"/>
      <w:color w:val="auto"/>
      <w:kern w:val="2"/>
      <w:sz w:val="28"/>
      <w:szCs w:val="24"/>
      <w:lang w:val="ru-RU" w:eastAsia="ru-RU" w:bidi="ru-RU"/>
    </w:rPr>
  </w:style>
  <w:style w:type="paragraph" w:styleId="Heading1">
    <w:name w:val="Heading 1"/>
    <w:basedOn w:val="Style23"/>
    <w:next w:val="BodyTextFirstIndent"/>
    <w:qFormat/>
    <w:pPr>
      <w:numPr>
        <w:ilvl w:val="0"/>
        <w:numId w:val="0"/>
      </w:numPr>
      <w:spacing w:before="0" w:after="0"/>
      <w:outlineLvl w:val="0"/>
    </w:pPr>
    <w:rPr/>
  </w:style>
  <w:style w:type="paragraph" w:styleId="Heading2">
    <w:name w:val="Heading 2"/>
    <w:basedOn w:val="Style23"/>
    <w:next w:val="BodyText"/>
    <w:qFormat/>
    <w:pPr>
      <w:numPr>
        <w:ilvl w:val="0"/>
        <w:numId w:val="0"/>
      </w:numPr>
      <w:spacing w:before="0" w:after="0"/>
      <w:outlineLvl w:val="1"/>
    </w:pPr>
    <w:rPr/>
  </w:style>
  <w:style w:type="paragraph" w:styleId="Heading3">
    <w:name w:val="Heading 3"/>
    <w:basedOn w:val="Style23"/>
    <w:next w:val="BodyText"/>
    <w:qFormat/>
    <w:pPr>
      <w:numPr>
        <w:ilvl w:val="0"/>
        <w:numId w:val="0"/>
      </w:numPr>
      <w:spacing w:before="0" w:after="0"/>
      <w:outlineLvl w:val="2"/>
    </w:pPr>
    <w:rPr/>
  </w:style>
  <w:style w:type="paragraph" w:styleId="Heading4">
    <w:name w:val="Heading 4"/>
    <w:basedOn w:val="Style23"/>
    <w:next w:val="BodyText"/>
    <w:qFormat/>
    <w:pPr>
      <w:numPr>
        <w:ilvl w:val="0"/>
        <w:numId w:val="0"/>
      </w:numPr>
      <w:spacing w:before="0" w:after="0"/>
    </w:pPr>
    <w:rPr/>
  </w:style>
  <w:style w:type="paragraph" w:styleId="Heading5">
    <w:name w:val="Heading 5"/>
    <w:basedOn w:val="Style23"/>
    <w:next w:val="BodyText"/>
    <w:qFormat/>
    <w:pPr>
      <w:numPr>
        <w:ilvl w:val="0"/>
        <w:numId w:val="0"/>
      </w:numPr>
      <w:spacing w:before="0" w:after="0"/>
    </w:pPr>
    <w:rPr/>
  </w:style>
  <w:style w:type="paragraph" w:styleId="Heading6">
    <w:name w:val="Heading 6"/>
    <w:basedOn w:val="Style23"/>
    <w:next w:val="BodyText"/>
    <w:qFormat/>
    <w:pPr>
      <w:numPr>
        <w:ilvl w:val="0"/>
        <w:numId w:val="0"/>
      </w:numPr>
    </w:pPr>
    <w:rPr/>
  </w:style>
  <w:style w:type="paragraph" w:styleId="Heading7">
    <w:name w:val="Heading 7"/>
    <w:basedOn w:val="Style23"/>
    <w:next w:val="BodyText"/>
    <w:qFormat/>
    <w:pPr>
      <w:numPr>
        <w:ilvl w:val="0"/>
        <w:numId w:val="0"/>
      </w:numPr>
      <w:spacing w:before="0" w:after="0"/>
    </w:pPr>
    <w:rPr/>
  </w:style>
  <w:style w:type="paragraph" w:styleId="Heading8">
    <w:name w:val="Heading 8"/>
    <w:basedOn w:val="Style23"/>
    <w:next w:val="BodyText"/>
    <w:qFormat/>
    <w:pPr>
      <w:numPr>
        <w:ilvl w:val="0"/>
        <w:numId w:val="0"/>
      </w:numPr>
      <w:spacing w:before="0" w:after="0"/>
    </w:pPr>
    <w:rPr/>
  </w:style>
  <w:style w:type="paragraph" w:styleId="Heading9">
    <w:name w:val="Heading 9"/>
    <w:basedOn w:val="Style23"/>
    <w:next w:val="BodyText"/>
    <w:qFormat/>
    <w:pPr>
      <w:numPr>
        <w:ilvl w:val="0"/>
        <w:numId w:val="0"/>
      </w:numPr>
      <w:spacing w:before="0" w:after="0"/>
    </w:pPr>
    <w:rPr/>
  </w:style>
  <w:style w:type="character" w:styleId="Style5">
    <w:name w:val="Символ нумерации"/>
    <w:qFormat/>
    <w:rPr/>
  </w:style>
  <w:style w:type="character" w:styleId="Style6">
    <w:name w:val="Маркеры"/>
    <w:qFormat/>
    <w:rPr>
      <w:rFonts w:ascii="OpenSymbol" w:hAnsi="OpenSymbol" w:eastAsia="OpenSymbol" w:cs="OpenSymbol"/>
    </w:rPr>
  </w:style>
  <w:style w:type="character" w:styleId="Style7">
    <w:name w:val="Символ сноски"/>
    <w:qFormat/>
    <w:rPr>
      <w:vertAlign w:val="superscript"/>
    </w:rPr>
  </w:style>
  <w:style w:type="character" w:styleId="FootnoteReference">
    <w:name w:val="Footnote Reference"/>
    <w:rPr>
      <w:vertAlign w:val="superscript"/>
    </w:rPr>
  </w:style>
  <w:style w:type="character" w:styleId="PageNumber">
    <w:name w:val="Page Number"/>
    <w:rPr/>
  </w:style>
  <w:style w:type="character" w:styleId="Style8">
    <w:name w:val="Символы названия"/>
    <w:qFormat/>
    <w:rPr/>
  </w:style>
  <w:style w:type="character" w:styleId="Style9">
    <w:name w:val="Буквица"/>
    <w:qFormat/>
    <w:rPr/>
  </w:style>
  <w:style w:type="character" w:styleId="Hyperlink">
    <w:name w:val="Hyperlink"/>
    <w:rPr>
      <w:color w:val="000080"/>
      <w:u w:val="single"/>
      <w:lang w:val="zxx" w:eastAsia="zxx" w:bidi="zxx"/>
    </w:rPr>
  </w:style>
  <w:style w:type="character" w:styleId="FollowedHyperlink">
    <w:name w:val="FollowedHyperlink"/>
    <w:rPr>
      <w:color w:val="800000"/>
      <w:u w:val="single"/>
      <w:lang w:val="zxx" w:eastAsia="zxx" w:bidi="zxx"/>
    </w:rPr>
  </w:style>
  <w:style w:type="character" w:styleId="Style10">
    <w:name w:val="Заполнитель"/>
    <w:qFormat/>
    <w:rPr>
      <w:smallCaps/>
      <w:color w:val="008080"/>
      <w:u w:val="dotted"/>
    </w:rPr>
  </w:style>
  <w:style w:type="character" w:styleId="Style11">
    <w:name w:val="Ссылка указателя"/>
    <w:qFormat/>
    <w:rPr/>
  </w:style>
  <w:style w:type="character" w:styleId="Style12">
    <w:name w:val="Символ концевой сноски"/>
    <w:qFormat/>
    <w:rPr>
      <w:vertAlign w:val="superscript"/>
    </w:rPr>
  </w:style>
  <w:style w:type="character" w:styleId="LineNumber">
    <w:name w:val="Line Number"/>
    <w:rPr/>
  </w:style>
  <w:style w:type="character" w:styleId="Style13">
    <w:name w:val="Основной элемент указателя"/>
    <w:qFormat/>
    <w:rPr>
      <w:b/>
      <w:bCs/>
    </w:rPr>
  </w:style>
  <w:style w:type="character" w:styleId="EndnoteReference">
    <w:name w:val="Endnote Reference"/>
    <w:rPr>
      <w:vertAlign w:val="superscript"/>
    </w:rPr>
  </w:style>
  <w:style w:type="character" w:styleId="Style14">
    <w:name w:val="Фуригана"/>
    <w:qFormat/>
    <w:rPr>
      <w:sz w:val="12"/>
      <w:szCs w:val="12"/>
      <w:u w:val="none"/>
      <w:em w:val="none"/>
    </w:rPr>
  </w:style>
  <w:style w:type="character" w:styleId="Style15">
    <w:name w:val="Вертикальное направление символов"/>
    <w:qFormat/>
    <w:rPr>
      <w:eastAsianLayout w:vert="true"/>
    </w:rPr>
  </w:style>
  <w:style w:type="character" w:styleId="Emphasis">
    <w:name w:val="Emphasis"/>
    <w:qFormat/>
    <w:rPr>
      <w:i/>
      <w:iCs/>
    </w:rPr>
  </w:style>
  <w:style w:type="character" w:styleId="Style16">
    <w:name w:val="Цитата"/>
    <w:qFormat/>
    <w:rPr>
      <w:i/>
      <w:iCs/>
    </w:rPr>
  </w:style>
  <w:style w:type="character" w:styleId="Strong">
    <w:name w:val="Strong"/>
    <w:qFormat/>
    <w:rPr>
      <w:rFonts w:cs="Times New Roman"/>
      <w:b/>
    </w:rPr>
  </w:style>
  <w:style w:type="character" w:styleId="Style17">
    <w:name w:val="Исходный текст"/>
    <w:qFormat/>
    <w:rPr>
      <w:rFonts w:ascii="Liberation Mono" w:hAnsi="Liberation Mono" w:eastAsia="Liberation Mono" w:cs="Liberation Mono"/>
    </w:rPr>
  </w:style>
  <w:style w:type="character" w:styleId="Style18">
    <w:name w:val="Пример"/>
    <w:qFormat/>
    <w:rPr>
      <w:rFonts w:ascii="Liberation Mono" w:hAnsi="Liberation Mono" w:eastAsia="Liberation Mono" w:cs="Liberation Mono"/>
    </w:rPr>
  </w:style>
  <w:style w:type="character" w:styleId="Style19">
    <w:name w:val="Ввод пользователя"/>
    <w:qFormat/>
    <w:rPr>
      <w:rFonts w:ascii="Liberation Mono" w:hAnsi="Liberation Mono" w:eastAsia="Liberation Mono" w:cs="Liberation Mono"/>
    </w:rPr>
  </w:style>
  <w:style w:type="character" w:styleId="Style20">
    <w:name w:val="Переменная"/>
    <w:qFormat/>
    <w:rPr>
      <w:i/>
      <w:iCs/>
    </w:rPr>
  </w:style>
  <w:style w:type="character" w:styleId="Style21">
    <w:name w:val="Определение"/>
    <w:qFormat/>
    <w:rPr/>
  </w:style>
  <w:style w:type="character" w:styleId="Style22">
    <w:name w:val="Непропорциональный текст"/>
    <w:qFormat/>
    <w:rPr>
      <w:rFonts w:ascii="Liberation Mono" w:hAnsi="Liberation Mono" w:eastAsia="Liberation Mono" w:cs="Liberation Mono"/>
    </w:rPr>
  </w:style>
  <w:style w:type="character" w:styleId="Apple-converted-space">
    <w:name w:val="apple-converted-space"/>
    <w:qFormat/>
    <w:rPr/>
  </w:style>
  <w:style w:type="paragraph" w:styleId="Style23">
    <w:name w:val="Заголовок"/>
    <w:basedOn w:val="Normal"/>
    <w:next w:val="BodyTextFirstIndent"/>
    <w:qFormat/>
    <w:pPr>
      <w:keepNext w:val="false"/>
      <w:spacing w:before="0" w:after="0"/>
      <w:jc w:val="center"/>
    </w:pPr>
    <w:rPr>
      <w:b/>
    </w:rPr>
  </w:style>
  <w:style w:type="paragraph" w:styleId="BodyText">
    <w:name w:val="Body Text"/>
    <w:basedOn w:val="Normal"/>
    <w:pPr>
      <w:jc w:val="both"/>
    </w:pPr>
    <w:rPr/>
  </w:style>
  <w:style w:type="paragraph" w:styleId="List">
    <w:name w:val="List"/>
    <w:basedOn w:val="BodyText"/>
    <w:pPr/>
    <w:rPr>
      <w:rFonts w:cs="Lohit Devanagari"/>
    </w:rPr>
  </w:style>
  <w:style w:type="paragraph" w:styleId="Caption">
    <w:name w:val="Caption"/>
    <w:basedOn w:val="Normal"/>
    <w:qFormat/>
    <w:pPr>
      <w:spacing w:before="0" w:after="0"/>
    </w:pPr>
    <w:rPr>
      <w:rFonts w:cs="Lohit Devanagari"/>
      <w:i w:val="false"/>
      <w:iCs w:val="false"/>
      <w:sz w:val="28"/>
      <w:szCs w:val="24"/>
    </w:rPr>
  </w:style>
  <w:style w:type="paragraph" w:styleId="Style24">
    <w:name w:val="Указатель"/>
    <w:basedOn w:val="Normal"/>
    <w:qFormat/>
    <w:pPr>
      <w:jc w:val="left"/>
    </w:pPr>
    <w:rPr>
      <w:rFonts w:cs="Lohit Devanagari"/>
    </w:rPr>
  </w:style>
  <w:style w:type="paragraph" w:styleId="Style25">
    <w:name w:val="Блочная цитата"/>
    <w:basedOn w:val="Normal"/>
    <w:qFormat/>
    <w:pPr>
      <w:spacing w:before="0" w:after="0"/>
      <w:ind w:hanging="0" w:left="0" w:right="0"/>
    </w:pPr>
    <w:rPr/>
  </w:style>
  <w:style w:type="paragraph" w:styleId="Title">
    <w:name w:val="Title"/>
    <w:basedOn w:val="Normal"/>
    <w:next w:val="BodyTextFirstIndent"/>
    <w:qFormat/>
    <w:pPr>
      <w:spacing w:before="0" w:after="170"/>
    </w:pPr>
    <w:rPr>
      <w:b/>
    </w:rPr>
  </w:style>
  <w:style w:type="paragraph" w:styleId="Subtitle">
    <w:name w:val="Subtitle"/>
    <w:basedOn w:val="Normal"/>
    <w:next w:val="BodyTextFirstIndent"/>
    <w:qFormat/>
    <w:pPr>
      <w:spacing w:before="0" w:after="0"/>
      <w:ind w:hanging="0" w:left="709" w:right="0"/>
      <w:jc w:val="both"/>
    </w:pPr>
    <w:rPr>
      <w:b/>
    </w:rPr>
  </w:style>
  <w:style w:type="paragraph" w:styleId="BodyTextFirstIndent">
    <w:name w:val="Body Text First Indent"/>
    <w:basedOn w:val="Normal"/>
    <w:pPr>
      <w:ind w:firstLine="709" w:left="0" w:right="0"/>
      <w:jc w:val="both"/>
    </w:pPr>
    <w:rPr/>
  </w:style>
  <w:style w:type="paragraph" w:styleId="Style26">
    <w:name w:val="Обратный отступ"/>
    <w:basedOn w:val="BodyText"/>
    <w:qFormat/>
    <w:pPr>
      <w:tabs>
        <w:tab w:val="clear" w:pos="11340"/>
        <w:tab w:val="left" w:pos="0" w:leader="none"/>
      </w:tabs>
      <w:ind w:hanging="0" w:left="0" w:right="0"/>
    </w:pPr>
    <w:rPr/>
  </w:style>
  <w:style w:type="paragraph" w:styleId="BodyTextIndent">
    <w:name w:val="Body Text Indent"/>
    <w:basedOn w:val="BodyText"/>
    <w:pPr>
      <w:ind w:hanging="0" w:left="0" w:right="0"/>
    </w:pPr>
    <w:rPr/>
  </w:style>
  <w:style w:type="paragraph" w:styleId="Salutation">
    <w:name w:val="Salutation"/>
    <w:basedOn w:val="Normal"/>
    <w:pPr/>
    <w:rPr/>
  </w:style>
  <w:style w:type="paragraph" w:styleId="Signature">
    <w:name w:val="Signature"/>
    <w:basedOn w:val="Normal"/>
    <w:pPr>
      <w:tabs>
        <w:tab w:val="clear" w:pos="11340"/>
        <w:tab w:val="right" w:pos="31748" w:leader="none"/>
      </w:tabs>
      <w:ind w:hanging="0" w:left="0" w:right="0"/>
      <w:jc w:val="left"/>
    </w:pPr>
    <w:rPr/>
  </w:style>
  <w:style w:type="paragraph" w:styleId="Style27">
    <w:name w:val="Отступы"/>
    <w:basedOn w:val="BodyText"/>
    <w:qFormat/>
    <w:pPr>
      <w:tabs>
        <w:tab w:val="clear" w:pos="11340"/>
        <w:tab w:val="left" w:pos="0" w:leader="none"/>
      </w:tabs>
      <w:ind w:hanging="0" w:left="0" w:right="0"/>
    </w:pPr>
    <w:rPr/>
  </w:style>
  <w:style w:type="paragraph" w:styleId="AnnotationText">
    <w:name w:val="Annotation Text"/>
    <w:basedOn w:val="BodyText"/>
    <w:pPr>
      <w:ind w:hanging="0" w:left="0" w:right="0"/>
    </w:pPr>
    <w:rPr/>
  </w:style>
  <w:style w:type="paragraph" w:styleId="10">
    <w:name w:val="Заголовок 10"/>
    <w:basedOn w:val="Style23"/>
    <w:next w:val="BodyText"/>
    <w:qFormat/>
    <w:pPr>
      <w:numPr>
        <w:ilvl w:val="0"/>
        <w:numId w:val="0"/>
      </w:numPr>
      <w:spacing w:before="0" w:after="0"/>
    </w:pPr>
    <w:rPr/>
  </w:style>
  <w:style w:type="paragraph" w:styleId="1">
    <w:name w:val="Нумерованный 1 начало"/>
    <w:basedOn w:val="List"/>
    <w:next w:val="List3"/>
    <w:qFormat/>
    <w:pPr>
      <w:spacing w:before="0" w:after="0"/>
      <w:ind w:hanging="0" w:left="0" w:right="0"/>
    </w:pPr>
    <w:rPr/>
  </w:style>
  <w:style w:type="paragraph" w:styleId="List3">
    <w:name w:val="List 3"/>
    <w:basedOn w:val="List"/>
    <w:qFormat/>
    <w:pPr>
      <w:numPr>
        <w:ilvl w:val="0"/>
        <w:numId w:val="1"/>
      </w:numPr>
      <w:spacing w:before="0" w:after="0"/>
    </w:pPr>
    <w:rPr/>
  </w:style>
  <w:style w:type="paragraph" w:styleId="11">
    <w:name w:val="Нумерованный 1 конец"/>
    <w:basedOn w:val="List"/>
    <w:next w:val="List3"/>
    <w:qFormat/>
    <w:pPr>
      <w:spacing w:before="0" w:after="0"/>
      <w:ind w:hanging="0" w:left="0" w:right="0"/>
    </w:pPr>
    <w:rPr/>
  </w:style>
  <w:style w:type="paragraph" w:styleId="12">
    <w:name w:val="Нумерованный 1 прод."/>
    <w:basedOn w:val="List"/>
    <w:qFormat/>
    <w:pPr>
      <w:spacing w:before="0" w:after="0"/>
      <w:ind w:hanging="0" w:left="0" w:right="0"/>
    </w:pPr>
    <w:rPr/>
  </w:style>
  <w:style w:type="paragraph" w:styleId="2">
    <w:name w:val="Нумерованный 2 начало"/>
    <w:basedOn w:val="List"/>
    <w:next w:val="ListNumber2"/>
    <w:qFormat/>
    <w:pPr>
      <w:spacing w:before="0" w:after="0"/>
      <w:ind w:hanging="0" w:left="0" w:right="0"/>
    </w:pPr>
    <w:rPr/>
  </w:style>
  <w:style w:type="paragraph" w:styleId="ListNumber2">
    <w:name w:val="List Number 2"/>
    <w:basedOn w:val="List"/>
    <w:pPr>
      <w:spacing w:before="0" w:after="0"/>
      <w:ind w:hanging="0" w:left="0" w:right="0"/>
    </w:pPr>
    <w:rPr/>
  </w:style>
  <w:style w:type="paragraph" w:styleId="21">
    <w:name w:val="Нумерованный 2 конец"/>
    <w:basedOn w:val="List"/>
    <w:next w:val="ListNumber2"/>
    <w:qFormat/>
    <w:pPr>
      <w:spacing w:before="0" w:after="0"/>
      <w:ind w:hanging="0" w:left="0" w:right="0"/>
    </w:pPr>
    <w:rPr/>
  </w:style>
  <w:style w:type="paragraph" w:styleId="22">
    <w:name w:val="Нумерованный 2 прод."/>
    <w:basedOn w:val="List"/>
    <w:qFormat/>
    <w:pPr>
      <w:spacing w:before="0" w:after="0"/>
      <w:ind w:hanging="0" w:left="0" w:right="0"/>
    </w:pPr>
    <w:rPr/>
  </w:style>
  <w:style w:type="paragraph" w:styleId="3">
    <w:name w:val="Нумерованный 3 начало"/>
    <w:basedOn w:val="List"/>
    <w:next w:val="ListNumber3"/>
    <w:qFormat/>
    <w:pPr>
      <w:spacing w:before="0" w:after="0"/>
      <w:ind w:hanging="0" w:left="0" w:right="0"/>
    </w:pPr>
    <w:rPr/>
  </w:style>
  <w:style w:type="paragraph" w:styleId="ListNumber3">
    <w:name w:val="List Number 3"/>
    <w:basedOn w:val="List"/>
    <w:pPr>
      <w:spacing w:before="0" w:after="0"/>
      <w:ind w:hanging="0" w:left="0" w:right="0"/>
    </w:pPr>
    <w:rPr/>
  </w:style>
  <w:style w:type="paragraph" w:styleId="31">
    <w:name w:val="Нумерованный 3 конец"/>
    <w:basedOn w:val="List"/>
    <w:next w:val="ListNumber3"/>
    <w:qFormat/>
    <w:pPr>
      <w:spacing w:before="0" w:after="0"/>
      <w:ind w:hanging="0" w:left="0" w:right="0"/>
    </w:pPr>
    <w:rPr/>
  </w:style>
  <w:style w:type="paragraph" w:styleId="32">
    <w:name w:val="Нумерованный 3 прод."/>
    <w:basedOn w:val="List"/>
    <w:qFormat/>
    <w:pPr>
      <w:spacing w:before="0" w:after="0"/>
      <w:ind w:hanging="0" w:left="0" w:right="0"/>
    </w:pPr>
    <w:rPr/>
  </w:style>
  <w:style w:type="paragraph" w:styleId="4">
    <w:name w:val="Нумерованный 4 начало"/>
    <w:basedOn w:val="List"/>
    <w:next w:val="ListNumber4"/>
    <w:qFormat/>
    <w:pPr>
      <w:spacing w:before="0" w:after="0"/>
      <w:ind w:hanging="0" w:left="0" w:right="0"/>
    </w:pPr>
    <w:rPr/>
  </w:style>
  <w:style w:type="paragraph" w:styleId="ListNumber4">
    <w:name w:val="List Number 4"/>
    <w:basedOn w:val="List"/>
    <w:pPr>
      <w:spacing w:before="0" w:after="0"/>
      <w:ind w:hanging="0" w:left="0" w:right="0"/>
    </w:pPr>
    <w:rPr/>
  </w:style>
  <w:style w:type="paragraph" w:styleId="41">
    <w:name w:val="Нумерованный 4 конец"/>
    <w:basedOn w:val="List"/>
    <w:next w:val="ListNumber4"/>
    <w:qFormat/>
    <w:pPr>
      <w:spacing w:before="0" w:after="0"/>
      <w:ind w:hanging="0" w:left="0" w:right="0"/>
    </w:pPr>
    <w:rPr/>
  </w:style>
  <w:style w:type="paragraph" w:styleId="42">
    <w:name w:val="Нумерованный 4 прод."/>
    <w:basedOn w:val="List"/>
    <w:qFormat/>
    <w:pPr>
      <w:spacing w:before="0" w:after="0"/>
      <w:ind w:hanging="0" w:left="0" w:right="0"/>
    </w:pPr>
    <w:rPr/>
  </w:style>
  <w:style w:type="paragraph" w:styleId="5">
    <w:name w:val="Нумерованный 5 начало"/>
    <w:basedOn w:val="List"/>
    <w:next w:val="ListNumber5"/>
    <w:qFormat/>
    <w:pPr>
      <w:spacing w:before="0" w:after="0"/>
      <w:ind w:hanging="0" w:left="0" w:right="0"/>
    </w:pPr>
    <w:rPr/>
  </w:style>
  <w:style w:type="paragraph" w:styleId="ListNumber5">
    <w:name w:val="List Number 5"/>
    <w:basedOn w:val="List"/>
    <w:pPr>
      <w:spacing w:before="0" w:after="0"/>
      <w:ind w:hanging="0" w:left="0" w:right="0"/>
    </w:pPr>
    <w:rPr/>
  </w:style>
  <w:style w:type="paragraph" w:styleId="51">
    <w:name w:val="Нумерованный 5 конец"/>
    <w:basedOn w:val="List"/>
    <w:next w:val="ListNumber5"/>
    <w:qFormat/>
    <w:pPr>
      <w:spacing w:before="0" w:after="0"/>
      <w:ind w:hanging="0" w:left="0" w:right="0"/>
    </w:pPr>
    <w:rPr/>
  </w:style>
  <w:style w:type="paragraph" w:styleId="52">
    <w:name w:val="Нумерованный 5 прод."/>
    <w:basedOn w:val="List"/>
    <w:qFormat/>
    <w:pPr>
      <w:spacing w:before="0" w:after="0"/>
      <w:ind w:hanging="0" w:left="0" w:right="0"/>
    </w:pPr>
    <w:rPr/>
  </w:style>
  <w:style w:type="paragraph" w:styleId="13">
    <w:name w:val="Список 1 начало"/>
    <w:basedOn w:val="List"/>
    <w:next w:val="List2"/>
    <w:qFormat/>
    <w:pPr>
      <w:spacing w:before="0" w:after="0"/>
      <w:ind w:hanging="0" w:left="0" w:right="0"/>
    </w:pPr>
    <w:rPr/>
  </w:style>
  <w:style w:type="paragraph" w:styleId="List2">
    <w:name w:val="List 2"/>
    <w:basedOn w:val="List"/>
    <w:qFormat/>
    <w:pPr>
      <w:numPr>
        <w:ilvl w:val="0"/>
        <w:numId w:val="2"/>
      </w:numPr>
      <w:spacing w:before="0" w:after="0"/>
    </w:pPr>
    <w:rPr/>
  </w:style>
  <w:style w:type="paragraph" w:styleId="14">
    <w:name w:val="Список 1 конец"/>
    <w:basedOn w:val="List"/>
    <w:next w:val="List2"/>
    <w:qFormat/>
    <w:pPr>
      <w:spacing w:before="0" w:after="0"/>
      <w:ind w:hanging="0" w:left="0" w:right="0"/>
    </w:pPr>
    <w:rPr/>
  </w:style>
  <w:style w:type="paragraph" w:styleId="ListContinue">
    <w:name w:val="List Continue"/>
    <w:basedOn w:val="List"/>
    <w:pPr>
      <w:spacing w:before="0" w:after="0"/>
      <w:ind w:hanging="0" w:left="0" w:right="0"/>
    </w:pPr>
    <w:rPr/>
  </w:style>
  <w:style w:type="paragraph" w:styleId="23">
    <w:name w:val="Список 2 начало"/>
    <w:basedOn w:val="List"/>
    <w:next w:val="ListBullet3"/>
    <w:qFormat/>
    <w:pPr>
      <w:spacing w:before="0" w:after="0"/>
      <w:ind w:hanging="0" w:left="0" w:right="0"/>
    </w:pPr>
    <w:rPr/>
  </w:style>
  <w:style w:type="paragraph" w:styleId="ListBullet3">
    <w:name w:val="List Bullet 3"/>
    <w:basedOn w:val="List"/>
    <w:pPr>
      <w:spacing w:before="0" w:after="0"/>
      <w:ind w:hanging="0" w:left="0" w:right="0"/>
    </w:pPr>
    <w:rPr/>
  </w:style>
  <w:style w:type="paragraph" w:styleId="24">
    <w:name w:val="Список 2 конец"/>
    <w:basedOn w:val="List"/>
    <w:next w:val="ListBullet3"/>
    <w:qFormat/>
    <w:pPr>
      <w:spacing w:before="0" w:after="0"/>
      <w:ind w:hanging="0" w:left="0" w:right="0"/>
    </w:pPr>
    <w:rPr/>
  </w:style>
  <w:style w:type="paragraph" w:styleId="ListContinue2">
    <w:name w:val="List Continue 2"/>
    <w:basedOn w:val="List"/>
    <w:pPr>
      <w:spacing w:before="0" w:after="0"/>
      <w:ind w:hanging="0" w:left="0" w:right="0"/>
    </w:pPr>
    <w:rPr/>
  </w:style>
  <w:style w:type="paragraph" w:styleId="33">
    <w:name w:val="Список 3 начало"/>
    <w:basedOn w:val="List"/>
    <w:next w:val="ListBullet4"/>
    <w:qFormat/>
    <w:pPr>
      <w:spacing w:before="0" w:after="0"/>
      <w:ind w:hanging="0" w:left="0" w:right="0"/>
    </w:pPr>
    <w:rPr/>
  </w:style>
  <w:style w:type="paragraph" w:styleId="ListBullet4">
    <w:name w:val="List Bullet 4"/>
    <w:basedOn w:val="List"/>
    <w:pPr>
      <w:spacing w:before="0" w:after="0"/>
      <w:ind w:hanging="0" w:left="0" w:right="0"/>
    </w:pPr>
    <w:rPr/>
  </w:style>
  <w:style w:type="paragraph" w:styleId="34">
    <w:name w:val="Список 3 конец"/>
    <w:basedOn w:val="List"/>
    <w:next w:val="ListBullet4"/>
    <w:qFormat/>
    <w:pPr>
      <w:spacing w:before="0" w:after="0"/>
      <w:ind w:hanging="0" w:left="0" w:right="0"/>
    </w:pPr>
    <w:rPr/>
  </w:style>
  <w:style w:type="paragraph" w:styleId="ListContinue3">
    <w:name w:val="List Continue 3"/>
    <w:basedOn w:val="List"/>
    <w:pPr>
      <w:spacing w:before="0" w:after="0"/>
      <w:ind w:hanging="0" w:left="0" w:right="0"/>
    </w:pPr>
    <w:rPr/>
  </w:style>
  <w:style w:type="paragraph" w:styleId="43">
    <w:name w:val="Список 4 начало"/>
    <w:basedOn w:val="List"/>
    <w:next w:val="ListBullet5"/>
    <w:qFormat/>
    <w:pPr>
      <w:spacing w:before="0" w:after="0"/>
      <w:ind w:hanging="0" w:left="0" w:right="0"/>
    </w:pPr>
    <w:rPr/>
  </w:style>
  <w:style w:type="paragraph" w:styleId="ListBullet5">
    <w:name w:val="List Bullet 5"/>
    <w:basedOn w:val="List"/>
    <w:pPr>
      <w:spacing w:before="0" w:after="0"/>
      <w:ind w:hanging="0" w:left="0" w:right="0"/>
    </w:pPr>
    <w:rPr/>
  </w:style>
  <w:style w:type="paragraph" w:styleId="44">
    <w:name w:val="Список 4 конец"/>
    <w:basedOn w:val="List"/>
    <w:next w:val="ListBullet5"/>
    <w:qFormat/>
    <w:pPr>
      <w:spacing w:before="0" w:after="0"/>
      <w:ind w:hanging="0" w:left="0" w:right="0"/>
    </w:pPr>
    <w:rPr/>
  </w:style>
  <w:style w:type="paragraph" w:styleId="ListContinue4">
    <w:name w:val="List Continue 4"/>
    <w:basedOn w:val="List"/>
    <w:pPr>
      <w:spacing w:before="0" w:after="0"/>
      <w:ind w:hanging="0" w:left="0" w:right="0"/>
    </w:pPr>
    <w:rPr/>
  </w:style>
  <w:style w:type="paragraph" w:styleId="53">
    <w:name w:val="Список 5 начало"/>
    <w:basedOn w:val="List"/>
    <w:next w:val="ListNumber"/>
    <w:qFormat/>
    <w:pPr>
      <w:spacing w:before="0" w:after="0"/>
      <w:ind w:hanging="0" w:left="0" w:right="0"/>
    </w:pPr>
    <w:rPr/>
  </w:style>
  <w:style w:type="paragraph" w:styleId="ListNumber">
    <w:name w:val="List Number"/>
    <w:basedOn w:val="List"/>
    <w:pPr>
      <w:spacing w:before="0" w:after="0"/>
      <w:ind w:hanging="0" w:left="0" w:right="0"/>
    </w:pPr>
    <w:rPr/>
  </w:style>
  <w:style w:type="paragraph" w:styleId="54">
    <w:name w:val="Список 5 конец"/>
    <w:basedOn w:val="List"/>
    <w:next w:val="ListNumber"/>
    <w:qFormat/>
    <w:pPr>
      <w:spacing w:before="0" w:after="0"/>
      <w:ind w:hanging="0" w:left="0" w:right="0"/>
    </w:pPr>
    <w:rPr/>
  </w:style>
  <w:style w:type="paragraph" w:styleId="ListContinue5">
    <w:name w:val="List Continue 5"/>
    <w:basedOn w:val="List"/>
    <w:pPr>
      <w:spacing w:before="0" w:after="0"/>
      <w:ind w:hanging="0" w:left="0" w:right="0"/>
    </w:pPr>
    <w:rPr/>
  </w:style>
  <w:style w:type="paragraph" w:styleId="IndexHeading">
    <w:name w:val="Index Heading"/>
    <w:basedOn w:val="Style23"/>
    <w:pPr>
      <w:ind w:hanging="0" w:left="0" w:right="0"/>
    </w:pPr>
    <w:rPr/>
  </w:style>
  <w:style w:type="paragraph" w:styleId="Index1">
    <w:name w:val="Index 1"/>
    <w:basedOn w:val="Style24"/>
    <w:pPr>
      <w:ind w:hanging="0" w:left="0" w:right="0"/>
    </w:pPr>
    <w:rPr/>
  </w:style>
  <w:style w:type="paragraph" w:styleId="Index2">
    <w:name w:val="Index 2"/>
    <w:basedOn w:val="Style24"/>
    <w:pPr>
      <w:ind w:hanging="0" w:left="0" w:right="0"/>
    </w:pPr>
    <w:rPr/>
  </w:style>
  <w:style w:type="paragraph" w:styleId="Index3">
    <w:name w:val="Index 3"/>
    <w:basedOn w:val="Style24"/>
    <w:pPr>
      <w:ind w:hanging="0" w:left="0" w:right="0"/>
    </w:pPr>
    <w:rPr/>
  </w:style>
  <w:style w:type="paragraph" w:styleId="Style28">
    <w:name w:val="Разделитель предметного указателя"/>
    <w:basedOn w:val="Style24"/>
    <w:qFormat/>
    <w:pPr>
      <w:ind w:hanging="0" w:left="0" w:right="0"/>
    </w:pPr>
    <w:rPr/>
  </w:style>
  <w:style w:type="paragraph" w:styleId="TOCHeading">
    <w:name w:val="TOC Heading"/>
    <w:basedOn w:val="Style23"/>
    <w:next w:val="TOC1"/>
    <w:qFormat/>
    <w:pPr>
      <w:ind w:hanging="0" w:left="0" w:right="0"/>
    </w:pPr>
    <w:rPr/>
  </w:style>
  <w:style w:type="paragraph" w:styleId="TOC1">
    <w:name w:val="TOC 1"/>
    <w:basedOn w:val="Style24"/>
    <w:pPr>
      <w:tabs>
        <w:tab w:val="clear" w:pos="11340"/>
        <w:tab w:val="right" w:pos="9638" w:leader="dot"/>
      </w:tabs>
      <w:ind w:hanging="0" w:left="0" w:right="0"/>
    </w:pPr>
    <w:rPr/>
  </w:style>
  <w:style w:type="paragraph" w:styleId="TOC2">
    <w:name w:val="TOC 2"/>
    <w:basedOn w:val="Style24"/>
    <w:pPr>
      <w:tabs>
        <w:tab w:val="clear" w:pos="11340"/>
        <w:tab w:val="right" w:pos="9355" w:leader="dot"/>
      </w:tabs>
      <w:ind w:hanging="0" w:left="0" w:right="0"/>
    </w:pPr>
    <w:rPr/>
  </w:style>
  <w:style w:type="paragraph" w:styleId="TOC3">
    <w:name w:val="TOC 3"/>
    <w:basedOn w:val="Style24"/>
    <w:pPr>
      <w:tabs>
        <w:tab w:val="clear" w:pos="11340"/>
        <w:tab w:val="right" w:pos="9072" w:leader="dot"/>
      </w:tabs>
      <w:ind w:hanging="0" w:left="0" w:right="0"/>
    </w:pPr>
    <w:rPr/>
  </w:style>
  <w:style w:type="paragraph" w:styleId="TOC4">
    <w:name w:val="TOC 4"/>
    <w:basedOn w:val="Style24"/>
    <w:pPr>
      <w:tabs>
        <w:tab w:val="clear" w:pos="11340"/>
        <w:tab w:val="right" w:pos="8789" w:leader="dot"/>
      </w:tabs>
      <w:ind w:hanging="0" w:left="0" w:right="0"/>
    </w:pPr>
    <w:rPr/>
  </w:style>
  <w:style w:type="paragraph" w:styleId="TOC5">
    <w:name w:val="TOC 5"/>
    <w:basedOn w:val="Style24"/>
    <w:pPr>
      <w:tabs>
        <w:tab w:val="clear" w:pos="11340"/>
        <w:tab w:val="right" w:pos="8506" w:leader="dot"/>
      </w:tabs>
      <w:ind w:hanging="0" w:left="0" w:right="0"/>
    </w:pPr>
    <w:rPr/>
  </w:style>
  <w:style w:type="paragraph" w:styleId="Style29">
    <w:name w:val="Заголовок указателей пользователя"/>
    <w:basedOn w:val="Style23"/>
    <w:qFormat/>
    <w:pPr/>
    <w:rPr/>
  </w:style>
  <w:style w:type="paragraph" w:styleId="15">
    <w:name w:val="Указатель пользователя 1"/>
    <w:basedOn w:val="Style24"/>
    <w:qFormat/>
    <w:pPr>
      <w:tabs>
        <w:tab w:val="clear" w:pos="11340"/>
        <w:tab w:val="right" w:pos="9638" w:leader="dot"/>
      </w:tabs>
      <w:ind w:hanging="0" w:left="0" w:right="0"/>
    </w:pPr>
    <w:rPr/>
  </w:style>
  <w:style w:type="paragraph" w:styleId="25">
    <w:name w:val="Указатель пользователя 2"/>
    <w:basedOn w:val="Style24"/>
    <w:qFormat/>
    <w:pPr>
      <w:tabs>
        <w:tab w:val="clear" w:pos="11340"/>
        <w:tab w:val="right" w:pos="9355" w:leader="dot"/>
      </w:tabs>
      <w:ind w:hanging="0" w:left="0" w:right="0"/>
    </w:pPr>
    <w:rPr/>
  </w:style>
  <w:style w:type="paragraph" w:styleId="35">
    <w:name w:val="Указатель пользователя 3"/>
    <w:basedOn w:val="Style24"/>
    <w:qFormat/>
    <w:pPr>
      <w:tabs>
        <w:tab w:val="clear" w:pos="11340"/>
        <w:tab w:val="right" w:pos="9072" w:leader="dot"/>
      </w:tabs>
      <w:ind w:hanging="0" w:left="0" w:right="0"/>
    </w:pPr>
    <w:rPr/>
  </w:style>
  <w:style w:type="paragraph" w:styleId="45">
    <w:name w:val="Указатель пользователя 4"/>
    <w:basedOn w:val="Style24"/>
    <w:qFormat/>
    <w:pPr>
      <w:tabs>
        <w:tab w:val="clear" w:pos="11340"/>
        <w:tab w:val="right" w:pos="8789" w:leader="dot"/>
      </w:tabs>
      <w:ind w:hanging="0" w:left="0" w:right="0"/>
    </w:pPr>
    <w:rPr/>
  </w:style>
  <w:style w:type="paragraph" w:styleId="55">
    <w:name w:val="Указатель пользователя 5"/>
    <w:basedOn w:val="Style24"/>
    <w:qFormat/>
    <w:pPr>
      <w:tabs>
        <w:tab w:val="clear" w:pos="11340"/>
        <w:tab w:val="right" w:pos="8506" w:leader="dot"/>
      </w:tabs>
      <w:ind w:hanging="0" w:left="0" w:right="0"/>
    </w:pPr>
    <w:rPr/>
  </w:style>
  <w:style w:type="paragraph" w:styleId="TOC6">
    <w:name w:val="TOC 6"/>
    <w:basedOn w:val="Style24"/>
    <w:pPr>
      <w:tabs>
        <w:tab w:val="clear" w:pos="11340"/>
        <w:tab w:val="right" w:pos="8223" w:leader="dot"/>
      </w:tabs>
      <w:ind w:hanging="0" w:left="0" w:right="0"/>
    </w:pPr>
    <w:rPr/>
  </w:style>
  <w:style w:type="paragraph" w:styleId="TOC7">
    <w:name w:val="TOC 7"/>
    <w:basedOn w:val="Style24"/>
    <w:pPr>
      <w:tabs>
        <w:tab w:val="clear" w:pos="11340"/>
        <w:tab w:val="right" w:pos="7940" w:leader="dot"/>
      </w:tabs>
      <w:ind w:hanging="0" w:left="0" w:right="0"/>
    </w:pPr>
    <w:rPr/>
  </w:style>
  <w:style w:type="paragraph" w:styleId="TOC8">
    <w:name w:val="TOC 8"/>
    <w:basedOn w:val="Style24"/>
    <w:pPr>
      <w:tabs>
        <w:tab w:val="clear" w:pos="11340"/>
        <w:tab w:val="right" w:pos="7657" w:leader="dot"/>
      </w:tabs>
      <w:ind w:hanging="0" w:left="0" w:right="0"/>
    </w:pPr>
    <w:rPr/>
  </w:style>
  <w:style w:type="paragraph" w:styleId="TOC9">
    <w:name w:val="TOC 9"/>
    <w:basedOn w:val="Style24"/>
    <w:pPr>
      <w:tabs>
        <w:tab w:val="clear" w:pos="11340"/>
        <w:tab w:val="right" w:pos="7374" w:leader="dot"/>
      </w:tabs>
      <w:ind w:hanging="0" w:left="0" w:right="0"/>
    </w:pPr>
    <w:rPr/>
  </w:style>
  <w:style w:type="paragraph" w:styleId="101">
    <w:name w:val="Оглавление 10"/>
    <w:basedOn w:val="Style24"/>
    <w:qFormat/>
    <w:pPr>
      <w:tabs>
        <w:tab w:val="clear" w:pos="11340"/>
        <w:tab w:val="right" w:pos="7091" w:leader="dot"/>
      </w:tabs>
      <w:ind w:hanging="0" w:left="0" w:right="0"/>
    </w:pPr>
    <w:rPr/>
  </w:style>
  <w:style w:type="paragraph" w:styleId="IllustrationIndex1">
    <w:name w:val="Illustration Index 1"/>
    <w:basedOn w:val="Style24"/>
    <w:qFormat/>
    <w:pPr>
      <w:tabs>
        <w:tab w:val="clear" w:pos="11340"/>
        <w:tab w:val="right" w:pos="9638" w:leader="dot"/>
      </w:tabs>
      <w:ind w:hanging="0" w:left="0" w:right="0"/>
    </w:pPr>
    <w:rPr/>
  </w:style>
  <w:style w:type="paragraph" w:styleId="Style30">
    <w:name w:val="Заголовок списка объектов"/>
    <w:basedOn w:val="Style23"/>
    <w:qFormat/>
    <w:pPr>
      <w:ind w:hanging="0" w:left="0" w:right="0"/>
    </w:pPr>
    <w:rPr/>
  </w:style>
  <w:style w:type="paragraph" w:styleId="16">
    <w:name w:val="Список объектов 1"/>
    <w:basedOn w:val="Style24"/>
    <w:qFormat/>
    <w:pPr>
      <w:tabs>
        <w:tab w:val="clear" w:pos="11340"/>
        <w:tab w:val="right" w:pos="9638" w:leader="dot"/>
      </w:tabs>
      <w:ind w:hanging="0" w:left="0" w:right="0"/>
    </w:pPr>
    <w:rPr/>
  </w:style>
  <w:style w:type="paragraph" w:styleId="Style31">
    <w:name w:val="Заголовок списка таблиц"/>
    <w:basedOn w:val="Style23"/>
    <w:qFormat/>
    <w:pPr>
      <w:ind w:hanging="0" w:left="0" w:right="0"/>
    </w:pPr>
    <w:rPr/>
  </w:style>
  <w:style w:type="paragraph" w:styleId="17">
    <w:name w:val="Список таблиц 1"/>
    <w:basedOn w:val="Style24"/>
    <w:qFormat/>
    <w:pPr>
      <w:tabs>
        <w:tab w:val="clear" w:pos="11340"/>
        <w:tab w:val="right" w:pos="9638" w:leader="dot"/>
      </w:tabs>
      <w:ind w:hanging="0" w:left="0" w:right="0"/>
    </w:pPr>
    <w:rPr/>
  </w:style>
  <w:style w:type="paragraph" w:styleId="TableofAuthorities">
    <w:name w:val="Table of Authorities"/>
    <w:basedOn w:val="Style23"/>
    <w:pPr>
      <w:ind w:hanging="0" w:left="0" w:right="0"/>
    </w:pPr>
    <w:rPr/>
  </w:style>
  <w:style w:type="paragraph" w:styleId="18">
    <w:name w:val="Библиография 1"/>
    <w:basedOn w:val="Style24"/>
    <w:qFormat/>
    <w:pPr>
      <w:tabs>
        <w:tab w:val="clear" w:pos="11340"/>
        <w:tab w:val="right" w:pos="9638" w:leader="dot"/>
      </w:tabs>
      <w:ind w:hanging="0" w:left="0" w:right="0"/>
    </w:pPr>
    <w:rPr/>
  </w:style>
  <w:style w:type="paragraph" w:styleId="6">
    <w:name w:val="Указатель пользователя 6"/>
    <w:basedOn w:val="Style24"/>
    <w:qFormat/>
    <w:pPr>
      <w:tabs>
        <w:tab w:val="clear" w:pos="11340"/>
        <w:tab w:val="right" w:pos="8223" w:leader="dot"/>
      </w:tabs>
      <w:ind w:hanging="0" w:left="0" w:right="0"/>
    </w:pPr>
    <w:rPr/>
  </w:style>
  <w:style w:type="paragraph" w:styleId="7">
    <w:name w:val="Указатель пользователя 7"/>
    <w:basedOn w:val="Style24"/>
    <w:qFormat/>
    <w:pPr>
      <w:tabs>
        <w:tab w:val="clear" w:pos="11340"/>
        <w:tab w:val="right" w:pos="7940" w:leader="dot"/>
      </w:tabs>
      <w:ind w:hanging="0" w:left="0" w:right="0"/>
    </w:pPr>
    <w:rPr/>
  </w:style>
  <w:style w:type="paragraph" w:styleId="8">
    <w:name w:val="Указатель пользователя 8"/>
    <w:basedOn w:val="Style24"/>
    <w:qFormat/>
    <w:pPr>
      <w:tabs>
        <w:tab w:val="clear" w:pos="11340"/>
        <w:tab w:val="right" w:pos="7657" w:leader="dot"/>
      </w:tabs>
      <w:ind w:hanging="0" w:left="0" w:right="0"/>
    </w:pPr>
    <w:rPr/>
  </w:style>
  <w:style w:type="paragraph" w:styleId="9">
    <w:name w:val="Указатель пользователя 9"/>
    <w:basedOn w:val="Style24"/>
    <w:qFormat/>
    <w:pPr>
      <w:tabs>
        <w:tab w:val="clear" w:pos="11340"/>
        <w:tab w:val="right" w:pos="7374" w:leader="dot"/>
      </w:tabs>
      <w:ind w:hanging="0" w:left="0" w:right="0"/>
    </w:pPr>
    <w:rPr/>
  </w:style>
  <w:style w:type="paragraph" w:styleId="102">
    <w:name w:val="Указатель пользователя 10"/>
    <w:basedOn w:val="Style24"/>
    <w:qFormat/>
    <w:pPr>
      <w:tabs>
        <w:tab w:val="clear" w:pos="11340"/>
        <w:tab w:val="right" w:pos="7091" w:leader="dot"/>
      </w:tabs>
      <w:ind w:hanging="0" w:left="0" w:right="0"/>
    </w:pPr>
    <w:rPr/>
  </w:style>
  <w:style w:type="paragraph" w:styleId="Style32">
    <w:name w:val="Колонтитул"/>
    <w:basedOn w:val="Normal"/>
    <w:qFormat/>
    <w:pPr>
      <w:suppressLineNumbers/>
      <w:tabs>
        <w:tab w:val="clear" w:pos="11340"/>
        <w:tab w:val="center" w:pos="4819" w:leader="none"/>
        <w:tab w:val="right" w:pos="9638" w:leader="none"/>
      </w:tabs>
    </w:pPr>
    <w:rPr/>
  </w:style>
  <w:style w:type="paragraph" w:styleId="Header">
    <w:name w:val="Header"/>
    <w:basedOn w:val="Normal"/>
    <w:pPr>
      <w:tabs>
        <w:tab w:val="clear" w:pos="11340"/>
        <w:tab w:val="center" w:pos="4819" w:leader="none"/>
        <w:tab w:val="right" w:pos="9638" w:leader="none"/>
      </w:tabs>
      <w:jc w:val="center"/>
    </w:pPr>
    <w:rPr/>
  </w:style>
  <w:style w:type="paragraph" w:styleId="Style33">
    <w:name w:val="Верхний колонтитул слева"/>
    <w:basedOn w:val="Normal"/>
    <w:qFormat/>
    <w:pPr>
      <w:tabs>
        <w:tab w:val="clear" w:pos="11340"/>
        <w:tab w:val="center" w:pos="4819" w:leader="none"/>
        <w:tab w:val="right" w:pos="9638" w:leader="none"/>
      </w:tabs>
      <w:jc w:val="left"/>
    </w:pPr>
    <w:rPr/>
  </w:style>
  <w:style w:type="paragraph" w:styleId="Style34">
    <w:name w:val="Верхний колонтитул справа"/>
    <w:basedOn w:val="Normal"/>
    <w:qFormat/>
    <w:pPr>
      <w:tabs>
        <w:tab w:val="clear" w:pos="11340"/>
        <w:tab w:val="center" w:pos="4819" w:leader="none"/>
        <w:tab w:val="right" w:pos="9638" w:leader="none"/>
      </w:tabs>
      <w:jc w:val="right"/>
    </w:pPr>
    <w:rPr/>
  </w:style>
  <w:style w:type="paragraph" w:styleId="Footer">
    <w:name w:val="Footer"/>
    <w:basedOn w:val="Normal"/>
    <w:pPr>
      <w:tabs>
        <w:tab w:val="clear" w:pos="11340"/>
        <w:tab w:val="center" w:pos="4819" w:leader="none"/>
        <w:tab w:val="right" w:pos="9638" w:leader="none"/>
      </w:tabs>
      <w:jc w:val="center"/>
    </w:pPr>
    <w:rPr/>
  </w:style>
  <w:style w:type="paragraph" w:styleId="Style35">
    <w:name w:val="Нижний колонтитул слева"/>
    <w:basedOn w:val="Normal"/>
    <w:qFormat/>
    <w:pPr>
      <w:tabs>
        <w:tab w:val="clear" w:pos="11340"/>
        <w:tab w:val="center" w:pos="4819" w:leader="none"/>
        <w:tab w:val="right" w:pos="9638" w:leader="none"/>
      </w:tabs>
      <w:jc w:val="left"/>
    </w:pPr>
    <w:rPr/>
  </w:style>
  <w:style w:type="paragraph" w:styleId="Style36">
    <w:name w:val="Нижний колонтитул справа"/>
    <w:basedOn w:val="Normal"/>
    <w:qFormat/>
    <w:pPr>
      <w:tabs>
        <w:tab w:val="clear" w:pos="11340"/>
        <w:tab w:val="center" w:pos="4819" w:leader="none"/>
        <w:tab w:val="right" w:pos="9638" w:leader="none"/>
      </w:tabs>
      <w:jc w:val="right"/>
    </w:pPr>
    <w:rPr/>
  </w:style>
  <w:style w:type="paragraph" w:styleId="Style37">
    <w:name w:val="Содержимое таблицы"/>
    <w:basedOn w:val="Normal"/>
    <w:qFormat/>
    <w:pPr/>
    <w:rPr/>
  </w:style>
  <w:style w:type="paragraph" w:styleId="Style38">
    <w:name w:val="Заголовок таблицы"/>
    <w:basedOn w:val="Style37"/>
    <w:qFormat/>
    <w:pPr>
      <w:jc w:val="center"/>
    </w:pPr>
    <w:rPr>
      <w:b/>
    </w:rPr>
  </w:style>
  <w:style w:type="paragraph" w:styleId="Style39">
    <w:name w:val="Иллюстрация"/>
    <w:basedOn w:val="Caption"/>
    <w:qFormat/>
    <w:pPr/>
    <w:rPr/>
  </w:style>
  <w:style w:type="paragraph" w:styleId="Style40">
    <w:name w:val="Таблица"/>
    <w:basedOn w:val="Caption"/>
    <w:qFormat/>
    <w:pPr/>
    <w:rPr/>
  </w:style>
  <w:style w:type="paragraph" w:styleId="Style41">
    <w:name w:val="Текст"/>
    <w:basedOn w:val="Caption"/>
    <w:qFormat/>
    <w:pPr/>
    <w:rPr/>
  </w:style>
  <w:style w:type="paragraph" w:styleId="Style42">
    <w:name w:val="Содержимое врезки"/>
    <w:basedOn w:val="Normal"/>
    <w:qFormat/>
    <w:pPr/>
    <w:rPr/>
  </w:style>
  <w:style w:type="paragraph" w:styleId="FootnoteText">
    <w:name w:val="Footnote Text"/>
    <w:basedOn w:val="Normal"/>
    <w:pPr>
      <w:ind w:hanging="0" w:left="0" w:right="0"/>
      <w:jc w:val="left"/>
    </w:pPr>
    <w:rPr>
      <w:sz w:val="28"/>
      <w:szCs w:val="24"/>
    </w:rPr>
  </w:style>
  <w:style w:type="paragraph" w:styleId="EnvelopeAddress">
    <w:name w:val="Envelope Address"/>
    <w:basedOn w:val="Normal"/>
    <w:pPr>
      <w:spacing w:before="0" w:after="0"/>
    </w:pPr>
    <w:rPr/>
  </w:style>
  <w:style w:type="paragraph" w:styleId="EnvelopeReturn">
    <w:name w:val="Envelope Return"/>
    <w:basedOn w:val="Normal"/>
    <w:pPr>
      <w:spacing w:before="0" w:after="0"/>
    </w:pPr>
    <w:rPr/>
  </w:style>
  <w:style w:type="paragraph" w:styleId="EndnoteText">
    <w:name w:val="Endnote Text"/>
    <w:basedOn w:val="Normal"/>
    <w:pPr>
      <w:ind w:hanging="0" w:left="0" w:right="0"/>
    </w:pPr>
    <w:rPr>
      <w:sz w:val="28"/>
      <w:szCs w:val="24"/>
    </w:rPr>
  </w:style>
  <w:style w:type="paragraph" w:styleId="TableofFigures">
    <w:name w:val="Table of Figures"/>
    <w:basedOn w:val="Caption"/>
    <w:pPr/>
    <w:rPr/>
  </w:style>
  <w:style w:type="paragraph" w:styleId="Style43">
    <w:name w:val="Текст в заданном формате"/>
    <w:basedOn w:val="Normal"/>
    <w:qFormat/>
    <w:pPr>
      <w:spacing w:before="0" w:after="0"/>
    </w:pPr>
    <w:rPr>
      <w:rFonts w:ascii="PT Astra Serif" w:hAnsi="PT Astra Serif" w:eastAsia="Source Han Sans CN Regular" w:cs="Lohit Devanagari"/>
      <w:sz w:val="28"/>
      <w:szCs w:val="24"/>
    </w:rPr>
  </w:style>
  <w:style w:type="paragraph" w:styleId="Style44">
    <w:name w:val="Горизонтальная линия"/>
    <w:basedOn w:val="Normal"/>
    <w:next w:val="BodyText"/>
    <w:qFormat/>
    <w:pPr>
      <w:pBdr>
        <w:bottom w:val="single" w:sz="8" w:space="0" w:color="000000"/>
      </w:pBdr>
      <w:spacing w:before="0" w:after="0"/>
    </w:pPr>
    <w:rPr>
      <w:sz w:val="4"/>
      <w:szCs w:val="24"/>
    </w:rPr>
  </w:style>
  <w:style w:type="paragraph" w:styleId="Style45">
    <w:name w:val="Содержимое списка"/>
    <w:basedOn w:val="Normal"/>
    <w:qFormat/>
    <w:pPr>
      <w:ind w:hanging="0" w:left="0" w:right="0"/>
    </w:pPr>
    <w:rPr/>
  </w:style>
  <w:style w:type="paragraph" w:styleId="Style46">
    <w:name w:val="Заголовок списка"/>
    <w:basedOn w:val="Normal"/>
    <w:next w:val="Style45"/>
    <w:qFormat/>
    <w:pPr>
      <w:ind w:hanging="0" w:left="0" w:right="0"/>
    </w:pPr>
    <w:rPr/>
  </w:style>
  <w:style w:type="paragraph" w:styleId="Style47">
    <w:name w:val="Гриф_Экземпляр"/>
    <w:basedOn w:val="Normal"/>
    <w:qFormat/>
    <w:pPr>
      <w:ind w:hanging="0" w:left="0" w:right="0"/>
    </w:pPr>
    <w:rPr>
      <w:sz w:val="24"/>
    </w:rPr>
  </w:style>
  <w:style w:type="paragraph" w:styleId="Style48">
    <w:name w:val="Исполнитель документа"/>
    <w:basedOn w:val="Normal"/>
    <w:qFormat/>
    <w:pPr>
      <w:jc w:val="left"/>
    </w:pPr>
    <w:rPr>
      <w:sz w:val="24"/>
    </w:rPr>
  </w:style>
  <w:style w:type="paragraph" w:styleId="Style49">
    <w:name w:val="Заголовок списка иллюстраций"/>
    <w:basedOn w:val="Style23"/>
    <w:qFormat/>
    <w:pPr>
      <w:suppressLineNumbers/>
      <w:ind w:hanging="0" w:left="0" w:right="0"/>
      <w:jc w:val="center"/>
    </w:pPr>
    <w:rPr/>
  </w:style>
  <w:style w:type="paragraph" w:styleId="26">
    <w:name w:val="заголовок 2"/>
    <w:basedOn w:val="Normal"/>
    <w:next w:val="Normal"/>
    <w:qFormat/>
    <w:pPr>
      <w:keepNext w:val="true"/>
      <w:numPr>
        <w:ilvl w:val="0"/>
        <w:numId w:val="0"/>
      </w:numPr>
      <w:jc w:val="center"/>
      <w:outlineLvl w:val="1"/>
    </w:pPr>
    <w:rPr>
      <w:b/>
      <w:i/>
      <w:iCs/>
      <w:sz w:val="26"/>
      <w:szCs w:val="26"/>
    </w:rPr>
  </w:style>
  <w:style w:type="paragraph" w:styleId="36">
    <w:name w:val="заголовок 3"/>
    <w:basedOn w:val="Normal"/>
    <w:next w:val="Normal"/>
    <w:qFormat/>
    <w:pPr>
      <w:keepNext w:val="true"/>
      <w:numPr>
        <w:ilvl w:val="0"/>
        <w:numId w:val="0"/>
      </w:numPr>
      <w:ind w:firstLine="709" w:left="0" w:right="0"/>
      <w:outlineLvl w:val="2"/>
    </w:pPr>
    <w:rPr>
      <w:b/>
      <w:i/>
      <w:sz w:val="24"/>
    </w:rPr>
  </w:style>
  <w:style w:type="paragraph" w:styleId="19">
    <w:name w:val="заголовок 1"/>
    <w:basedOn w:val="Normal"/>
    <w:next w:val="Normal"/>
    <w:qFormat/>
    <w:pPr>
      <w:keepNext w:val="true"/>
      <w:jc w:val="center"/>
    </w:pPr>
    <w:rPr>
      <w:b/>
      <w:bCs/>
      <w:szCs w:val="24"/>
    </w:rPr>
  </w:style>
  <w:style w:type="paragraph" w:styleId="ConsPlusNormal">
    <w:name w:val="ConsPlusNormal"/>
    <w:qFormat/>
    <w:pPr>
      <w:widowControl w:val="false"/>
      <w:suppressAutoHyphens w:val="true"/>
      <w:overflowPunct w:val="true"/>
      <w:bidi w:val="0"/>
      <w:spacing w:before="0" w:after="0"/>
      <w:jc w:val="left"/>
    </w:pPr>
    <w:rPr>
      <w:rFonts w:ascii="Calibri" w:hAnsi="Calibri" w:eastAsia="Times New Roman" w:cs="Calibri"/>
      <w:color w:val="auto"/>
      <w:kern w:val="0"/>
      <w:sz w:val="22"/>
      <w:szCs w:val="20"/>
      <w:lang w:val="ru-RU" w:eastAsia="ru-RU" w:bidi="ar-SA"/>
    </w:rPr>
  </w:style>
  <w:style w:type="paragraph" w:styleId="ListParagraph">
    <w:name w:val="List Paragraph"/>
    <w:basedOn w:val="Normal"/>
    <w:qFormat/>
    <w:pPr>
      <w:spacing w:before="0" w:after="0"/>
      <w:ind w:hanging="0" w:left="720" w:right="0"/>
      <w:contextualSpacing/>
    </w:pPr>
    <w:rPr/>
  </w:style>
  <w:style w:type="paragraph" w:styleId="ConsPlusTitle">
    <w:name w:val="ConsPlusTitle"/>
    <w:qFormat/>
    <w:pPr>
      <w:widowControl w:val="false"/>
      <w:suppressAutoHyphens w:val="true"/>
      <w:overflowPunct w:val="true"/>
      <w:bidi w:val="0"/>
      <w:spacing w:before="0" w:after="0"/>
      <w:jc w:val="left"/>
    </w:pPr>
    <w:rPr>
      <w:rFonts w:ascii="Arial" w:hAnsi="Arial" w:eastAsia="Times New Roman" w:cs="Arial"/>
      <w:b/>
      <w:bCs/>
      <w:color w:val="auto"/>
      <w:kern w:val="0"/>
      <w:sz w:val="20"/>
      <w:szCs w:val="20"/>
      <w:lang w:val="ru-RU" w:eastAsia="ru-RU" w:bidi="ar-SA"/>
    </w:rPr>
  </w:style>
  <w:style w:type="paragraph" w:styleId="NormalWeb">
    <w:name w:val="Normal (Web)"/>
    <w:basedOn w:val="Normal"/>
    <w:qFormat/>
    <w:pPr>
      <w:spacing w:before="280" w:after="280"/>
    </w:pPr>
    <w:rPr>
      <w:rFonts w:ascii="Arial Unicode MS" w:hAnsi="Arial Unicode MS" w:cs="Arial Unicode MS"/>
      <w:sz w:val="24"/>
      <w:szCs w:val="24"/>
    </w:rPr>
  </w:style>
  <w:style w:type="paragraph" w:styleId="Style50">
    <w:name w:val="Обычный (веб)"/>
    <w:basedOn w:val="Normal"/>
    <w:qFormat/>
    <w:pPr>
      <w:spacing w:before="43" w:after="43"/>
    </w:pPr>
    <w:rPr>
      <w:rFonts w:ascii="Arial" w:hAnsi="Arial" w:eastAsia="Arial Unicode MS" w:cs="Arial"/>
      <w:color w:val="332E2D"/>
      <w:spacing w:val="2"/>
      <w:szCs w:val="24"/>
    </w:rPr>
  </w:style>
  <w:style w:type="paragraph" w:styleId="NoSpacing">
    <w:name w:val="No Spacing"/>
    <w:qFormat/>
    <w:pPr>
      <w:widowControl/>
      <w:suppressAutoHyphens w:val="true"/>
      <w:bidi w:val="0"/>
      <w:spacing w:before="0" w:after="0"/>
      <w:jc w:val="left"/>
    </w:pPr>
    <w:rPr>
      <w:rFonts w:ascii="Arial Unicode MS;Arial" w:hAnsi="Arial Unicode MS;Arial" w:eastAsia="Times New Roman" w:cs="Arial Unicode MS;Arial"/>
      <w:color w:val="000000"/>
      <w:kern w:val="0"/>
      <w:sz w:val="24"/>
      <w:szCs w:val="24"/>
      <w:lang w:val="ru-RU" w:eastAsia="zh-CN" w:bidi="ru-RU"/>
    </w:rPr>
  </w:style>
  <w:style w:type="paragraph" w:styleId="ConsPlusNonformat">
    <w:name w:val="ConsPlusNonformat"/>
    <w:qFormat/>
    <w:pPr>
      <w:widowControl w:val="false"/>
      <w:suppressAutoHyphens w:val="true"/>
      <w:bidi w:val="0"/>
      <w:spacing w:before="0" w:after="0"/>
      <w:jc w:val="left"/>
    </w:pPr>
    <w:rPr>
      <w:rFonts w:ascii="Courier New" w:hAnsi="Courier New" w:eastAsia="Times New Roman" w:cs="Courier New"/>
      <w:color w:val="auto"/>
      <w:kern w:val="0"/>
      <w:sz w:val="20"/>
      <w:szCs w:val="20"/>
      <w:lang w:val="ru-RU" w:eastAsia="ru-RU" w:bidi="ar-SA"/>
    </w:rPr>
  </w:style>
  <w:style w:type="paragraph" w:styleId="BodyText2">
    <w:name w:val="Body Text 2"/>
    <w:basedOn w:val="Normal"/>
    <w:qFormat/>
    <w:pPr>
      <w:ind w:firstLine="540" w:left="0" w:right="0"/>
    </w:pPr>
    <w:rPr/>
  </w:style>
  <w:style w:type="paragraph" w:styleId="221">
    <w:name w:val="Основной текст 22"/>
    <w:basedOn w:val="Normal"/>
    <w:qFormat/>
    <w:pPr>
      <w:ind w:firstLine="540" w:left="0" w:right="0"/>
    </w:pPr>
    <w:rPr/>
  </w:style>
  <w:style w:type="paragraph" w:styleId="111">
    <w:name w:val="Обычный (веб)11"/>
    <w:basedOn w:val="Normal"/>
    <w:qFormat/>
    <w:pPr>
      <w:spacing w:before="280" w:after="280"/>
    </w:pPr>
    <w:rPr/>
  </w:style>
  <w:style w:type="paragraph" w:styleId="BodyText21">
    <w:name w:val="Body Text 21"/>
    <w:basedOn w:val="Normal"/>
    <w:qFormat/>
    <w:pPr>
      <w:widowControl w:val="false"/>
      <w:spacing w:lineRule="auto" w:line="240" w:before="0" w:after="0"/>
      <w:ind w:hanging="0" w:left="0" w:right="0"/>
    </w:pPr>
    <w:rPr>
      <w:sz w:val="28"/>
    </w:rPr>
  </w:style>
  <w:style w:type="numbering" w:styleId="123">
    <w:name w:val="Нумерованный 123"/>
    <w:qFormat/>
  </w:style>
  <w:style w:type="numbering" w:styleId="ABC">
    <w:name w:val="Нумерованный ABC"/>
    <w:qFormat/>
  </w:style>
  <w:style w:type="numbering" w:styleId="Abc1">
    <w:name w:val="Нумерованный abc1"/>
    <w:qFormat/>
  </w:style>
  <w:style w:type="numbering" w:styleId="IVX">
    <w:name w:val="Нумерованный IVX"/>
    <w:qFormat/>
  </w:style>
  <w:style w:type="numbering" w:styleId="Ivx1">
    <w:name w:val="Нумерованный ivx1"/>
    <w:qFormat/>
  </w:style>
  <w:style w:type="numbering" w:styleId="Style51">
    <w:name w:val="Маркированный •"/>
    <w:qFormat/>
  </w:style>
  <w:style w:type="numbering" w:styleId="Style52">
    <w:name w:val="Маркированный –"/>
    <w:qFormat/>
  </w:style>
  <w:style w:type="numbering" w:styleId="Style53">
    <w:name w:val="Маркированный "/>
    <w:qFormat/>
  </w:style>
  <w:style w:type="numbering" w:styleId="Style54">
    <w:name w:val="Маркированный "/>
    <w:qFormat/>
  </w:style>
  <w:style w:type="numbering" w:styleId="Style55">
    <w:name w:val="Маркированный "/>
    <w:qFormat/>
  </w:style>
  <w:style w:type="numbering" w:styleId="110">
    <w:name w:val="Нумерованный 1)"/>
    <w:qFormat/>
  </w:style>
  <w:style w:type="numbering" w:styleId="Style56">
    <w:name w:val="Нумерованный а)"/>
    <w:qFormat/>
  </w:style>
  <w:style w:type="numbering" w:styleId="Style57">
    <w:name w:val="Нумерованный для таблиц"/>
    <w:qFormat/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gif"/><Relationship Id="rId3" Type="http://schemas.openxmlformats.org/officeDocument/2006/relationships/image" Target="media/image2.jpeg"/><Relationship Id="rId4" Type="http://schemas.openxmlformats.org/officeDocument/2006/relationships/image" Target="media/image2.jpeg"/><Relationship Id="rId5" Type="http://schemas.openxmlformats.org/officeDocument/2006/relationships/image" Target="media/image3.png"/><Relationship Id="rId6" Type="http://schemas.openxmlformats.org/officeDocument/2006/relationships/image" Target="media/image4.jpeg"/><Relationship Id="rId7" Type="http://schemas.openxmlformats.org/officeDocument/2006/relationships/image" Target="media/image5.jpeg"/><Relationship Id="rId8" Type="http://schemas.openxmlformats.org/officeDocument/2006/relationships/image" Target="media/image5.jpeg"/><Relationship Id="rId9" Type="http://schemas.openxmlformats.org/officeDocument/2006/relationships/image" Target="media/image6.png"/><Relationship Id="rId10" Type="http://schemas.openxmlformats.org/officeDocument/2006/relationships/image" Target="media/image7.png"/><Relationship Id="rId11" Type="http://schemas.openxmlformats.org/officeDocument/2006/relationships/header" Target="header1.xml"/><Relationship Id="rId12" Type="http://schemas.openxmlformats.org/officeDocument/2006/relationships/footer" Target="footer1.xml"/><Relationship Id="rId13" Type="http://schemas.openxmlformats.org/officeDocument/2006/relationships/image" Target="media/image8.png"/><Relationship Id="rId14" Type="http://schemas.openxmlformats.org/officeDocument/2006/relationships/image" Target="media/image9.jpeg"/><Relationship Id="rId15" Type="http://schemas.openxmlformats.org/officeDocument/2006/relationships/header" Target="header2.xml"/><Relationship Id="rId16" Type="http://schemas.openxmlformats.org/officeDocument/2006/relationships/footer" Target="footer2.xml"/><Relationship Id="rId17" Type="http://schemas.openxmlformats.org/officeDocument/2006/relationships/image" Target="media/image10.jpeg"/><Relationship Id="rId18" Type="http://schemas.openxmlformats.org/officeDocument/2006/relationships/image" Target="media/image11.jpeg"/><Relationship Id="rId19" Type="http://schemas.openxmlformats.org/officeDocument/2006/relationships/image" Target="media/image12.png"/><Relationship Id="rId20" Type="http://schemas.openxmlformats.org/officeDocument/2006/relationships/image" Target="media/image13.png"/><Relationship Id="rId21" Type="http://schemas.openxmlformats.org/officeDocument/2006/relationships/image" Target="media/image14.jpeg"/><Relationship Id="rId22" Type="http://schemas.openxmlformats.org/officeDocument/2006/relationships/image" Target="media/image15.jpeg"/><Relationship Id="rId23" Type="http://schemas.openxmlformats.org/officeDocument/2006/relationships/image" Target="media/image16.jpeg"/><Relationship Id="rId24" Type="http://schemas.openxmlformats.org/officeDocument/2006/relationships/image" Target="media/image17.jpeg"/><Relationship Id="rId25" Type="http://schemas.openxmlformats.org/officeDocument/2006/relationships/image" Target="media/image18.jpeg"/><Relationship Id="rId26" Type="http://schemas.openxmlformats.org/officeDocument/2006/relationships/image" Target="media/image19.png"/><Relationship Id="rId27" Type="http://schemas.openxmlformats.org/officeDocument/2006/relationships/image" Target="media/image20.jpeg"/><Relationship Id="rId28" Type="http://schemas.openxmlformats.org/officeDocument/2006/relationships/image" Target="media/image21.png"/><Relationship Id="rId29" Type="http://schemas.openxmlformats.org/officeDocument/2006/relationships/image" Target="media/image22.jpeg"/><Relationship Id="rId30" Type="http://schemas.openxmlformats.org/officeDocument/2006/relationships/image" Target="media/image23.png"/><Relationship Id="rId31" Type="http://schemas.openxmlformats.org/officeDocument/2006/relationships/image" Target="media/image24.png"/><Relationship Id="rId32" Type="http://schemas.openxmlformats.org/officeDocument/2006/relationships/image" Target="media/image25.png"/><Relationship Id="rId33" Type="http://schemas.openxmlformats.org/officeDocument/2006/relationships/image" Target="media/image26.png"/><Relationship Id="rId34" Type="http://schemas.openxmlformats.org/officeDocument/2006/relationships/image" Target="media/image27.png"/><Relationship Id="rId35" Type="http://schemas.openxmlformats.org/officeDocument/2006/relationships/header" Target="header3.xml"/><Relationship Id="rId36" Type="http://schemas.openxmlformats.org/officeDocument/2006/relationships/footer" Target="footer3.xml"/><Relationship Id="rId37" Type="http://schemas.openxmlformats.org/officeDocument/2006/relationships/hyperlink" Target="mailto:adm-jaleeva@yandex.ru" TargetMode="External"/><Relationship Id="rId38" Type="http://schemas.openxmlformats.org/officeDocument/2006/relationships/hyperlink" Target="http://adm.yayacity.ru/content/kailinskoe-selskoe-poselenie" TargetMode="External"/><Relationship Id="rId39" Type="http://schemas.openxmlformats.org/officeDocument/2006/relationships/hyperlink" Target="http://adm-kitat.ucoz.ru/" TargetMode="External"/><Relationship Id="rId40" Type="http://schemas.openxmlformats.org/officeDocument/2006/relationships/hyperlink" Target="http://bezlesny.yayacity.ru/" TargetMode="External"/><Relationship Id="rId41" Type="http://schemas.openxmlformats.org/officeDocument/2006/relationships/hyperlink" Target="http://maradmin.jimdo.com/" TargetMode="External"/><Relationship Id="rId42" Type="http://schemas.openxmlformats.org/officeDocument/2006/relationships/hyperlink" Target="http://adm.yayacity.ru/content/administratsiya-beketskogo-selskogo-poseleniya" TargetMode="External"/><Relationship Id="rId43" Type="http://schemas.openxmlformats.org/officeDocument/2006/relationships/hyperlink" Target="mailto:yaya_kumi@mail.ru" TargetMode="External"/><Relationship Id="rId44" Type="http://schemas.openxmlformats.org/officeDocument/2006/relationships/hyperlink" Target="mailto:mfc.yaya@yandex.ru" TargetMode="External"/><Relationship Id="rId45" Type="http://schemas.openxmlformats.org/officeDocument/2006/relationships/header" Target="header4.xml"/><Relationship Id="rId46" Type="http://schemas.openxmlformats.org/officeDocument/2006/relationships/header" Target="header5.xml"/><Relationship Id="rId47" Type="http://schemas.openxmlformats.org/officeDocument/2006/relationships/footer" Target="footer4.xml"/><Relationship Id="rId48" Type="http://schemas.openxmlformats.org/officeDocument/2006/relationships/footer" Target="footer5.xml"/><Relationship Id="rId49" Type="http://schemas.openxmlformats.org/officeDocument/2006/relationships/header" Target="header6.xml"/><Relationship Id="rId50" Type="http://schemas.openxmlformats.org/officeDocument/2006/relationships/header" Target="header7.xml"/><Relationship Id="rId51" Type="http://schemas.openxmlformats.org/officeDocument/2006/relationships/footer" Target="footer6.xml"/><Relationship Id="rId52" Type="http://schemas.openxmlformats.org/officeDocument/2006/relationships/footer" Target="footer7.xml"/><Relationship Id="rId53" Type="http://schemas.openxmlformats.org/officeDocument/2006/relationships/image" Target="media/image28.jpeg"/><Relationship Id="rId54" Type="http://schemas.openxmlformats.org/officeDocument/2006/relationships/image" Target="media/image29.png"/><Relationship Id="rId55" Type="http://schemas.openxmlformats.org/officeDocument/2006/relationships/image" Target="media/image30.png"/><Relationship Id="rId56" Type="http://schemas.openxmlformats.org/officeDocument/2006/relationships/header" Target="header8.xml"/><Relationship Id="rId57" Type="http://schemas.openxmlformats.org/officeDocument/2006/relationships/header" Target="header9.xml"/><Relationship Id="rId58" Type="http://schemas.openxmlformats.org/officeDocument/2006/relationships/footer" Target="footer8.xml"/><Relationship Id="rId59" Type="http://schemas.openxmlformats.org/officeDocument/2006/relationships/footer" Target="footer9.xml"/><Relationship Id="rId60" Type="http://schemas.openxmlformats.org/officeDocument/2006/relationships/numbering" Target="numbering.xml"/><Relationship Id="rId61" Type="http://schemas.openxmlformats.org/officeDocument/2006/relationships/fontTable" Target="fontTable.xml"/><Relationship Id="rId62" Type="http://schemas.openxmlformats.org/officeDocument/2006/relationships/settings" Target="settings.xml"/><Relationship Id="rId63" Type="http://schemas.openxmlformats.org/officeDocument/2006/relationships/theme" Target="theme/theme1.xml"/>
</Relationships>
</file>

<file path=word/_rels/footer6.xml.rels><?xml version="1.0" encoding="UTF-8"?>
<Relationships xmlns="http://schemas.openxmlformats.org/package/2006/relationships"><Relationship Id="rId1" Type="http://schemas.openxmlformats.org/officeDocument/2006/relationships/image" Target="media/image1.gif"/>
</Relationships>
</file>

<file path=word/_rels/header3.xml.rels><?xml version="1.0" encoding="UTF-8"?>
<Relationships xmlns="http://schemas.openxmlformats.org/package/2006/relationships"><Relationship Id="rId1" Type="http://schemas.openxmlformats.org/officeDocument/2006/relationships/image" Target="media/image1.gif"/>
</Relationships>
</file>

<file path=word/_rels/header4.xml.rels><?xml version="1.0" encoding="UTF-8"?>
<Relationships xmlns="http://schemas.openxmlformats.org/package/2006/relationships"><Relationship Id="rId1" Type="http://schemas.openxmlformats.org/officeDocument/2006/relationships/image" Target="media/image1.gif"/>
</Relationships>
</file>

<file path=word/_rels/header6.xml.rels><?xml version="1.0" encoding="UTF-8"?>
<Relationships xmlns="http://schemas.openxmlformats.org/package/2006/relationships"><Relationship Id="rId1" Type="http://schemas.openxmlformats.org/officeDocument/2006/relationships/image" Target="media/image1.gif"/>
</Relationships>
</file>

<file path=word/_rels/header8.xml.rels><?xml version="1.0" encoding="UTF-8"?>
<Relationships xmlns="http://schemas.openxmlformats.org/package/2006/relationships"><Relationship Id="rId1" Type="http://schemas.openxmlformats.org/officeDocument/2006/relationships/image" Target="media/image1.gif"/>
</Relationships>
</file>

<file path=word/theme/theme1.xml><?xml version="1.0" encoding="utf-8"?>
<a:theme xmlns:a="http://schemas.openxmlformats.org/drawingml/2006/main" xmlns:r="http://schemas.openxmlformats.org/officeDocument/2006/relationships" name="Office Theme">
  <a:themeElements>
    <a:clrScheme name="LibreOffice">
      <a:dk1>
        <a:srgbClr val="000000"/>
      </a:dk1>
      <a:lt1>
        <a:srgbClr val="ffffff"/>
      </a:lt1>
      <a:dk2>
        <a:srgbClr val="000000"/>
      </a:dk2>
      <a:lt2>
        <a:srgbClr val="ffffff"/>
      </a:lt2>
      <a:accent1>
        <a:srgbClr val="18a303"/>
      </a:accent1>
      <a:accent2>
        <a:srgbClr val="0369a3"/>
      </a:accent2>
      <a:accent3>
        <a:srgbClr val="a33e03"/>
      </a:accent3>
      <a:accent4>
        <a:srgbClr val="8e03a3"/>
      </a:accent4>
      <a:accent5>
        <a:srgbClr val="c99c00"/>
      </a:accent5>
      <a:accent6>
        <a:srgbClr val="c9211e"/>
      </a:accent6>
      <a:hlink>
        <a:srgbClr val="0000ee"/>
      </a:hlink>
      <a:folHlink>
        <a:srgbClr val="551a8b"/>
      </a:folHlink>
    </a:clrScheme>
    <a:fontScheme name="Office">
      <a:majorFont>
        <a:latin typeface="Arial" pitchFamily="0" charset="1"/>
        <a:ea typeface="DejaVu Sans" pitchFamily="0" charset="1"/>
        <a:cs typeface="DejaVu Sans" pitchFamily="0" charset="1"/>
      </a:majorFont>
      <a:minorFont>
        <a:latin typeface="Arial" pitchFamily="0" charset="1"/>
        <a:ea typeface="DejaVu Sans" pitchFamily="0" charset="1"/>
        <a:cs typeface="DejaVu Sans" pitchFamily="0" charset="1"/>
      </a:minorFont>
    </a:fontScheme>
    <a:fmtScheme>
      <a:fillStyleLst>
        <a:solidFill>
          <a:schemeClr val="phClr"/>
        </a:solidFill>
        <a:solidFill>
          <a:schemeClr val="phClr"/>
        </a:solidFill>
        <a:solidFill>
          <a:schemeClr val="phClr"/>
        </a:solidFill>
      </a:fillStyleLst>
      <a:lnStyleLst>
        <a:ln w="6350" cap="flat" cmpd="sng" algn="ctr">
          <a:prstDash val="solid"/>
          <a:miter/>
        </a:ln>
        <a:ln w="6350" cap="flat" cmpd="sng" algn="ctr">
          <a:prstDash val="solid"/>
          <a:miter/>
        </a:ln>
        <a:ln w="6350" cap="flat" cmpd="sng" algn="ctr">
          <a:prstDash val="solid"/>
          <a:miter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solidFill>
          <a:schemeClr val="phClr"/>
        </a:solidFill>
        <a:solidFill>
          <a:schemeClr val="phClr"/>
        </a:solidFill>
      </a:bgFillStyleLst>
    </a:fmtScheme>
  </a:themeElements>
</a:theme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3385</TotalTime>
  <Application>LibreOffice/7.6.7.2$Linux_X86_64 LibreOffice_project/60$Build-2</Application>
  <AppVersion>15.0000</AppVersion>
  <Pages>23</Pages>
  <Words>5633</Words>
  <Characters>43052</Characters>
  <CharactersWithSpaces>48898</CharactersWithSpaces>
  <Paragraphs>713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2025-02-14T09:01:04Z</dcterms:created>
  <dc:creator/>
  <dc:description/>
  <dc:language>ru-RU</dc:language>
  <cp:lastModifiedBy/>
  <cp:lastPrinted>2025-10-08T09:27:31Z</cp:lastPrinted>
  <dcterms:modified xsi:type="dcterms:W3CDTF">2026-05-13T13:39:34Z</dcterms:modified>
  <cp:revision>80</cp:revision>
  <dc:subject/>
  <dc:title>Default</dc:title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