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ind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Пояснительная записка </w:t>
      </w:r>
    </w:p>
    <w:p>
      <w:pPr>
        <w:pStyle w:val="Normal"/>
        <w:spacing w:lineRule="auto" w:line="240" w:before="0" w:after="0"/>
        <w:ind w:hang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социально-экономическом развитии Чебулинского муниципального округа </w:t>
      </w:r>
      <w:bookmarkStart w:id="0" w:name="_Hlk161321367"/>
      <w:r>
        <w:rPr>
          <w:rFonts w:ascii="Times New Roman" w:hAnsi="Times New Roman"/>
          <w:b/>
          <w:sz w:val="28"/>
          <w:szCs w:val="28"/>
        </w:rPr>
        <w:t>Кемеровской области – Кузбасса</w:t>
      </w:r>
      <w:bookmarkEnd w:id="0"/>
      <w:r>
        <w:rPr>
          <w:rFonts w:ascii="Times New Roman" w:hAnsi="Times New Roman"/>
          <w:b/>
          <w:sz w:val="28"/>
          <w:szCs w:val="28"/>
        </w:rPr>
        <w:t xml:space="preserve"> за 2025 год</w:t>
      </w:r>
    </w:p>
    <w:p>
      <w:pPr>
        <w:pStyle w:val="NoSpacing"/>
        <w:ind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BodyText2"/>
        <w:spacing w:lineRule="auto" w:line="240" w:before="0" w:after="0"/>
        <w:ind w:firstLine="567"/>
        <w:rPr/>
      </w:pPr>
      <w:r>
        <w:rPr>
          <w:rFonts w:ascii="Times New Roman" w:hAnsi="Times New Roman"/>
          <w:b/>
          <w:i/>
          <w:sz w:val="28"/>
          <w:szCs w:val="28"/>
        </w:rPr>
        <w:t>1. Население</w:t>
      </w:r>
    </w:p>
    <w:p>
      <w:pPr>
        <w:pStyle w:val="Normal"/>
        <w:spacing w:lineRule="auto" w:line="240" w:before="0" w:after="0"/>
        <w:ind w:firstLine="360" w:right="0"/>
        <w:rPr/>
      </w:pPr>
      <w:r>
        <w:rPr>
          <w:rFonts w:eastAsia="TimesDL;Times New Roman" w:cs="Times New Roman" w:ascii="Times New Roman" w:hAnsi="Times New Roman"/>
          <w:color w:val="000000"/>
          <w:sz w:val="28"/>
          <w:szCs w:val="28"/>
        </w:rPr>
        <w:t>Численность населения</w:t>
      </w:r>
      <w:r>
        <w:rPr>
          <w:rFonts w:eastAsia="TimesDL;Times New Roman" w:cs="Times New Roman"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eastAsia="TimesDL;Times New Roman" w:cs="Times New Roman" w:ascii="Times New Roman" w:hAnsi="Times New Roman"/>
          <w:color w:val="000000"/>
          <w:sz w:val="28"/>
          <w:szCs w:val="28"/>
        </w:rPr>
        <w:t xml:space="preserve">на территории Чебулинского муниципального округа по данным Федеральной службы статистики на 01.01.2025 года составляла 12877 человек, в том числе: </w:t>
      </w:r>
      <w:r>
        <w:rPr>
          <w:rFonts w:eastAsia="TimesDL;Times New Roman" w:cs="Times New Roman" w:ascii="Times New Roman" w:hAnsi="Times New Roman"/>
          <w:bCs/>
          <w:color w:val="000000"/>
          <w:sz w:val="28"/>
          <w:szCs w:val="28"/>
        </w:rPr>
        <w:t xml:space="preserve">городское население  </w:t>
      </w:r>
      <w:r>
        <w:rPr>
          <w:rFonts w:eastAsia="TimesDL;Times New Roman" w:cs="Times New Roman" w:ascii="Times New Roman" w:hAnsi="Times New Roman"/>
          <w:b/>
          <w:bCs/>
          <w:color w:val="000000"/>
          <w:sz w:val="28"/>
          <w:szCs w:val="28"/>
        </w:rPr>
        <w:t xml:space="preserve">– </w:t>
      </w:r>
      <w:r>
        <w:rPr>
          <w:rFonts w:eastAsia="TimesDL;Times New Roman" w:cs="Times New Roman" w:ascii="Times New Roman" w:hAnsi="Times New Roman"/>
          <w:bCs/>
          <w:color w:val="000000"/>
          <w:sz w:val="28"/>
          <w:szCs w:val="28"/>
        </w:rPr>
        <w:t xml:space="preserve">5137 </w:t>
      </w:r>
      <w:r>
        <w:rPr>
          <w:rFonts w:eastAsia="TimesDL;Times New Roman" w:cs="Times New Roman" w:ascii="Times New Roman" w:hAnsi="Times New Roman"/>
          <w:color w:val="000000"/>
          <w:sz w:val="28"/>
          <w:szCs w:val="28"/>
        </w:rPr>
        <w:t>человек, сельского – 7740 человек.</w:t>
      </w:r>
    </w:p>
    <w:p>
      <w:pPr>
        <w:pStyle w:val="Normal"/>
        <w:spacing w:lineRule="auto" w:line="240" w:before="0" w:after="0"/>
        <w:ind w:firstLine="567" w:right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 </w:t>
      </w:r>
      <w:r>
        <w:rPr>
          <w:rFonts w:cs="Times New Roman" w:ascii="Times New Roman" w:hAnsi="Times New Roman"/>
          <w:color w:val="000000"/>
          <w:sz w:val="28"/>
          <w:szCs w:val="28"/>
        </w:rPr>
        <w:t>За январь-апрель 2025 года в округе родилось - 32 ребенка, или 133,33 % к уровню прошлого года  (2024 год – 24 ребенка). Число умерших за отчётный период – 66 человек, или 98,5 % к уровню прошлого года (за 2024 г. - 67 человек). Таким образом сохраняется естественная убыль населения. Сальдо естественной убыли за отчётный период «-» 34 человека, (2024 год «-43»  человека).</w:t>
      </w:r>
    </w:p>
    <w:p>
      <w:pPr>
        <w:pStyle w:val="Normal"/>
        <w:spacing w:lineRule="auto" w:line="240" w:before="0" w:after="0"/>
        <w:ind w:firstLine="567" w:right="0"/>
        <w:rPr/>
      </w:pPr>
      <w:r>
        <w:rPr>
          <w:rFonts w:eastAsia="Batang;바탕" w:cs="Tinos" w:ascii="Tinos" w:hAnsi="Tinos"/>
          <w:b w:val="false"/>
          <w:bCs w:val="false"/>
          <w:color w:val="000000"/>
          <w:spacing w:val="-2"/>
          <w:sz w:val="28"/>
          <w:szCs w:val="28"/>
        </w:rPr>
        <w:t>По предварительным данным общие итоги миграции за январь-июнь 2025 год: число выбывших составляет 67 человек, число прибывших в округ 47 человек, таким образом миграционный отток составляет «-20» человек.</w:t>
      </w:r>
    </w:p>
    <w:p>
      <w:pPr>
        <w:pStyle w:val="Normal"/>
        <w:spacing w:lineRule="auto" w:line="240" w:before="0" w:after="0"/>
        <w:ind w:firstLine="360" w:right="0"/>
        <w:rPr/>
      </w:pPr>
      <w:r>
        <w:rPr>
          <w:rFonts w:eastAsia="Batang;바탕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</w:rPr>
        <w:t xml:space="preserve">Основной причиной сокращения численности населения является его естественная убыль. В 2024 году в округе умерло жителей в 2,55 раза больше, чем родилось. Основными причинами высокой смертности населения округа остаются: </w:t>
      </w:r>
      <w:r>
        <w:rPr>
          <w:rFonts w:eastAsia="TimesDL;Times New Roman" w:cs="Times New Roman" w:ascii="Times New Roman" w:hAnsi="Times New Roman"/>
          <w:b w:val="false"/>
          <w:bCs w:val="false"/>
          <w:color w:val="000000"/>
          <w:spacing w:val="-2"/>
          <w:sz w:val="28"/>
          <w:szCs w:val="28"/>
        </w:rPr>
        <w:t xml:space="preserve">сердечно - сосудистые заболевания, алкоголизм, онкологические заболевания. </w:t>
      </w:r>
    </w:p>
    <w:p>
      <w:pPr>
        <w:pStyle w:val="BodyText2"/>
        <w:spacing w:lineRule="auto" w:line="240" w:before="0" w:after="0"/>
        <w:ind w:firstLine="567"/>
        <w:rPr/>
      </w:pPr>
      <w:r>
        <w:rPr>
          <w:rFonts w:ascii="Times New Roman" w:hAnsi="Times New Roman"/>
          <w:b/>
          <w:i/>
          <w:sz w:val="28"/>
          <w:szCs w:val="28"/>
        </w:rPr>
        <w:t>2. Труд и занятость</w:t>
      </w:r>
    </w:p>
    <w:p>
      <w:pPr>
        <w:pStyle w:val="Normal"/>
        <w:tabs>
          <w:tab w:val="clear" w:pos="720"/>
          <w:tab w:val="left" w:pos="142" w:leader="none"/>
        </w:tabs>
        <w:spacing w:lineRule="auto" w:line="240" w:before="0" w:after="0"/>
        <w:ind w:firstLine="567" w:right="0"/>
        <w:jc w:val="both"/>
        <w:rPr/>
      </w:pPr>
      <w:r>
        <w:rPr>
          <w:rFonts w:cs="Nimbus Roman" w:ascii="Nimbus Roman" w:hAnsi="Nimbus Roman"/>
          <w:color w:val="000000"/>
          <w:sz w:val="28"/>
          <w:szCs w:val="28"/>
        </w:rPr>
        <w:t>За 2025 год в центр занятости по различным вопросам обратилось</w:t>
      </w:r>
      <w:r>
        <w:rPr>
          <w:rFonts w:cs="Nimbus Roman" w:ascii="Nimbus Roman" w:hAnsi="Nimbus Roman"/>
          <w:color w:val="C9211E"/>
          <w:sz w:val="28"/>
          <w:szCs w:val="28"/>
        </w:rPr>
        <w:t xml:space="preserve"> </w:t>
      </w:r>
      <w:r>
        <w:rPr>
          <w:rFonts w:cs="Nimbus Roman" w:ascii="Nimbus Roman" w:hAnsi="Nimbus Roman"/>
          <w:color w:val="000000"/>
          <w:sz w:val="28"/>
          <w:szCs w:val="28"/>
        </w:rPr>
        <w:t xml:space="preserve">347 человек, из них нашли работу 144 человека. </w:t>
      </w:r>
    </w:p>
    <w:p>
      <w:pPr>
        <w:pStyle w:val="22"/>
        <w:spacing w:lineRule="auto" w:line="240"/>
        <w:ind w:firstLine="567" w:right="43"/>
        <w:jc w:val="both"/>
        <w:rPr/>
      </w:pPr>
      <w:r>
        <w:rPr>
          <w:rFonts w:cs="Nimbus Roman" w:ascii="Nimbus Roman" w:hAnsi="Nimbus Roman"/>
          <w:color w:val="000000"/>
          <w:sz w:val="28"/>
          <w:szCs w:val="28"/>
        </w:rPr>
        <w:t>Численность безработных граждан, состоящих на регистрационном учёте на 01.01.2026 года - 98 человек.</w:t>
      </w:r>
    </w:p>
    <w:p>
      <w:pPr>
        <w:pStyle w:val="22"/>
        <w:spacing w:lineRule="auto" w:line="240"/>
        <w:ind w:firstLine="567" w:right="43"/>
        <w:jc w:val="both"/>
        <w:rPr/>
      </w:pPr>
      <w:r>
        <w:rPr>
          <w:rFonts w:cs="Nimbus Roman" w:ascii="Nimbus Roman" w:hAnsi="Nimbus Roman"/>
          <w:color w:val="000000"/>
          <w:sz w:val="28"/>
          <w:szCs w:val="28"/>
        </w:rPr>
        <w:t>На конец отчетного периода уровень регистрируемой безработицы составил 1,32 %, что составляет</w:t>
      </w:r>
      <w:r>
        <w:rPr>
          <w:rFonts w:cs="Nimbus Roman" w:ascii="Nimbus Roman" w:hAnsi="Nimbus Roman"/>
          <w:color w:val="C9211E"/>
          <w:sz w:val="28"/>
          <w:szCs w:val="28"/>
        </w:rPr>
        <w:t xml:space="preserve"> </w:t>
      </w:r>
      <w:r>
        <w:rPr>
          <w:rFonts w:cs="Nimbus Roman" w:ascii="Nimbus Roman" w:hAnsi="Nimbus Roman"/>
          <w:color w:val="000000"/>
          <w:sz w:val="28"/>
          <w:szCs w:val="28"/>
        </w:rPr>
        <w:t>91 % к уровню 2024 года.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510" w:right="0"/>
        <w:jc w:val="both"/>
        <w:rPr/>
      </w:pPr>
      <w:r>
        <w:rPr>
          <w:rFonts w:eastAsia="Nimbus Roman" w:cs="Nimbus Roman" w:ascii="Nimbus Roman" w:hAnsi="Nimbus Roman"/>
          <w:color w:val="000000"/>
          <w:sz w:val="28"/>
          <w:szCs w:val="28"/>
        </w:rPr>
        <w:t xml:space="preserve"> </w:t>
      </w:r>
      <w:r>
        <w:rPr>
          <w:rFonts w:cs="Nimbus Roman" w:ascii="Nimbus Roman" w:hAnsi="Nimbus Roman"/>
          <w:color w:val="000000"/>
          <w:sz w:val="28"/>
          <w:szCs w:val="28"/>
        </w:rPr>
        <w:t>Основными причинами  высокой безработицы на селе остаются: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510" w:right="0"/>
        <w:jc w:val="both"/>
        <w:rPr/>
      </w:pPr>
      <w:r>
        <w:rPr>
          <w:rFonts w:cs="Nimbus Roman" w:ascii="Nimbus Roman" w:hAnsi="Nimbus Roman"/>
          <w:color w:val="000000"/>
          <w:sz w:val="28"/>
          <w:szCs w:val="28"/>
        </w:rPr>
        <w:t>-продолжающееся техническое перевооружение на селе и, в первую очередь в земледелии (внедрение высокопроизводительной техники и механизмов);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510" w:right="0"/>
        <w:jc w:val="both"/>
        <w:rPr/>
      </w:pPr>
      <w:r>
        <w:rPr>
          <w:rFonts w:cs="Nimbus Roman" w:ascii="Nimbus Roman" w:hAnsi="Nimbus Roman"/>
          <w:color w:val="000000"/>
          <w:sz w:val="28"/>
          <w:szCs w:val="28"/>
        </w:rPr>
        <w:t>-отсутствие   предложения со стороны работодателей достойного уровня оплаты по имеющимся вакансиям;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510" w:right="0"/>
        <w:jc w:val="both"/>
        <w:rPr/>
      </w:pPr>
      <w:r>
        <w:rPr>
          <w:rFonts w:cs="Nimbus Roman" w:ascii="Nimbus Roman" w:hAnsi="Nimbus Roman"/>
          <w:color w:val="000000"/>
          <w:sz w:val="28"/>
          <w:szCs w:val="28"/>
        </w:rPr>
        <w:t xml:space="preserve">-отсутствие реального работодателя в сельской местности; 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510" w:right="0"/>
        <w:jc w:val="both"/>
        <w:rPr/>
      </w:pPr>
      <w:r>
        <w:rPr>
          <w:rFonts w:cs="Nimbus Roman" w:ascii="Nimbus Roman" w:hAnsi="Nimbus Roman"/>
          <w:color w:val="000000"/>
          <w:sz w:val="28"/>
          <w:szCs w:val="28"/>
        </w:rPr>
        <w:t>-территориальный разброс вакансий и состава безработных граждан, ищущих работу.</w:t>
      </w:r>
    </w:p>
    <w:p>
      <w:pPr>
        <w:pStyle w:val="BodyText2"/>
        <w:widowControl/>
        <w:suppressAutoHyphens w:val="true"/>
        <w:bidi w:val="0"/>
        <w:spacing w:lineRule="auto" w:line="240"/>
        <w:ind w:firstLine="510" w:right="0"/>
        <w:jc w:val="both"/>
        <w:rPr/>
      </w:pPr>
      <w:r>
        <w:rPr>
          <w:rFonts w:cs="Nimbus Roman" w:ascii="Nimbus Roman" w:hAnsi="Nimbus Roman"/>
          <w:color w:val="000000"/>
          <w:sz w:val="28"/>
          <w:szCs w:val="28"/>
        </w:rPr>
        <w:t>Изменение средней численности работников и среднемесячной заработной платы в 2025 году по сравнению с аналогичным периодом 2024 года:</w:t>
      </w:r>
    </w:p>
    <w:tbl>
      <w:tblPr>
        <w:tblW w:w="10830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1"/>
        <w:gridCol w:w="1138"/>
        <w:gridCol w:w="1005"/>
        <w:gridCol w:w="1138"/>
        <w:gridCol w:w="1139"/>
        <w:gridCol w:w="1137"/>
        <w:gridCol w:w="1301"/>
      </w:tblGrid>
      <w:tr>
        <w:trPr>
          <w:trHeight w:val="555" w:hRule="atLeast"/>
          <w:cantSplit w:val="true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napToGrid w:val="false"/>
              <w:spacing w:lineRule="auto" w:line="240" w:before="120" w:after="0"/>
              <w:ind w:hanging="0" w:right="0"/>
              <w:jc w:val="center"/>
              <w:rPr>
                <w:rFonts w:ascii="Nimbus Roman" w:hAnsi="Nimbus Roman" w:cs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BodyText2"/>
              <w:spacing w:lineRule="auto" w:line="240" w:before="120" w:after="120"/>
              <w:ind w:hanging="0" w:right="0"/>
              <w:jc w:val="center"/>
              <w:rPr>
                <w:rFonts w:ascii="Nimbus Roman" w:hAnsi="Nimbus Roman" w:cs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Среднесписочная  численность работников (чел.)</w:t>
            </w:r>
          </w:p>
        </w:tc>
        <w:tc>
          <w:tcPr>
            <w:tcW w:w="35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4"/>
                <w:szCs w:val="24"/>
              </w:rPr>
              <w:t>Среднемесячная заработная плата (руб.)</w:t>
            </w:r>
          </w:p>
        </w:tc>
      </w:tr>
      <w:tr>
        <w:trPr>
          <w:cantSplit w:val="true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napToGrid w:val="false"/>
              <w:spacing w:lineRule="auto" w:line="240" w:before="120" w:after="0"/>
              <w:ind w:hanging="0" w:right="0"/>
              <w:jc w:val="center"/>
              <w:rPr>
                <w:rFonts w:ascii="Nimbus Roman" w:hAnsi="Nimbus Roman" w:cs="Nimbus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4"/>
                <w:szCs w:val="24"/>
              </w:rPr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0"/>
                <w:szCs w:val="20"/>
              </w:rPr>
              <w:t>с начала отчетного года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0"/>
                <w:szCs w:val="20"/>
              </w:rPr>
              <w:t>с начала прошлого года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0"/>
                <w:szCs w:val="20"/>
              </w:rPr>
              <w:t>темп роста (снижения в %)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0"/>
                <w:szCs w:val="20"/>
              </w:rPr>
              <w:t>с начала отчетного года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0"/>
                <w:szCs w:val="20"/>
              </w:rPr>
              <w:t>с начала прошлого года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0"/>
                <w:szCs w:val="20"/>
              </w:rPr>
              <w:t>темп роста (снижения) в %</w:t>
            </w:r>
          </w:p>
        </w:tc>
      </w:tr>
      <w:tr>
        <w:trPr/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Всего на крупных и средних предприятиях, в т.ч. по организациям с основным видом деятельности: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2986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3159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94,5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napToGrid w:val="false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56648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napToGrid w:val="false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54081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/>
              <w:suppressAutoHyphens w:val="true"/>
              <w:bidi w:val="0"/>
              <w:snapToGrid w:val="false"/>
              <w:spacing w:lineRule="auto" w:line="240" w:before="0" w:after="0"/>
              <w:ind w:hanging="283" w:left="397" w:right="113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104,7</w:t>
            </w:r>
          </w:p>
        </w:tc>
      </w:tr>
      <w:tr>
        <w:trPr/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- Сельское хозяйство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805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56501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spacing w:lineRule="auto" w:line="240" w:before="0" w:after="120"/>
              <w:ind w:firstLine="15" w:left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53029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106,5</w:t>
            </w:r>
          </w:p>
        </w:tc>
      </w:tr>
      <w:tr>
        <w:trPr/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6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Производство и распределение электроэнергии, газа и воды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98,5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54400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48671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120"/>
              <w:ind w:hanging="0" w:left="113" w:right="113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111,8</w:t>
            </w:r>
          </w:p>
        </w:tc>
      </w:tr>
      <w:tr>
        <w:trPr/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6" w:after="0"/>
              <w:ind w:hanging="0" w:right="0"/>
              <w:rPr/>
            </w:pPr>
            <w:r>
              <w:rPr>
                <w:rFonts w:eastAsia="Nimbus Roman"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 xml:space="preserve"> </w:t>
            </w: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Оптовая и розничная торговля, ремонт автотранспортных средств, бытовых изделий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49408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40570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121,8</w:t>
            </w:r>
          </w:p>
        </w:tc>
      </w:tr>
      <w:tr>
        <w:trPr/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63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113,1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54660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45486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120,2</w:t>
            </w:r>
          </w:p>
        </w:tc>
      </w:tr>
      <w:tr>
        <w:trPr/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6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104,6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31597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27594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114,5</w:t>
            </w:r>
          </w:p>
        </w:tc>
      </w:tr>
      <w:tr>
        <w:trPr/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6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43364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45289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95,7</w:t>
            </w:r>
          </w:p>
        </w:tc>
      </w:tr>
      <w:tr>
        <w:trPr/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6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/>
              <w:tabs>
                <w:tab w:val="clear" w:pos="720"/>
                <w:tab w:val="left" w:pos="0" w:leader="none"/>
              </w:tabs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93,1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52479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49732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105,5</w:t>
            </w:r>
          </w:p>
        </w:tc>
      </w:tr>
      <w:tr>
        <w:trPr/>
        <w:tc>
          <w:tcPr>
            <w:tcW w:w="39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6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7</w:t>
            </w:r>
          </w:p>
        </w:tc>
        <w:tc>
          <w:tcPr>
            <w:tcW w:w="10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1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55,4</w:t>
            </w:r>
          </w:p>
        </w:tc>
        <w:tc>
          <w:tcPr>
            <w:tcW w:w="1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58598</w:t>
            </w:r>
          </w:p>
        </w:tc>
        <w:tc>
          <w:tcPr>
            <w:tcW w:w="11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45896</w:t>
            </w:r>
          </w:p>
        </w:tc>
        <w:tc>
          <w:tcPr>
            <w:tcW w:w="13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127,7</w:t>
            </w:r>
          </w:p>
        </w:tc>
      </w:tr>
      <w:tr>
        <w:trPr/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6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Государственное управление и обеспечение военной безопасности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662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650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20"/>
                <w:tab w:val="left" w:pos="56" w:leader="none"/>
              </w:tabs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64294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56197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114,4</w:t>
            </w:r>
          </w:p>
        </w:tc>
      </w:tr>
      <w:tr>
        <w:trPr>
          <w:trHeight w:val="435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63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/>
              <w:suppressAutoHyphens w:val="true"/>
              <w:bidi w:val="0"/>
              <w:spacing w:lineRule="auto" w:line="240" w:before="0" w:after="120"/>
              <w:ind w:firstLine="113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102,2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57846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56671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20"/>
                <w:tab w:val="left" w:pos="0" w:leader="none"/>
                <w:tab w:val="left" w:pos="222" w:leader="none"/>
              </w:tabs>
              <w:suppressAutoHyphens w:val="true"/>
              <w:bidi w:val="0"/>
              <w:spacing w:lineRule="auto" w:line="240" w:before="0" w:after="120"/>
              <w:ind w:hanging="0" w:left="113" w:right="113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102,1</w:t>
            </w:r>
          </w:p>
        </w:tc>
      </w:tr>
      <w:tr>
        <w:trPr>
          <w:trHeight w:val="612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/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94,9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59672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54710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109,1</w:t>
            </w:r>
          </w:p>
        </w:tc>
      </w:tr>
      <w:tr>
        <w:trPr>
          <w:trHeight w:val="773" w:hRule="atLeast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6" w:after="0"/>
              <w:ind w:hanging="0" w:right="0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3"/>
              <w:widowControl/>
              <w:tabs>
                <w:tab w:val="clear" w:pos="720"/>
                <w:tab w:val="left" w:pos="0" w:leader="none"/>
              </w:tabs>
              <w:suppressAutoHyphens w:val="true"/>
              <w:bidi w:val="0"/>
              <w:spacing w:lineRule="auto" w:line="240" w:before="0" w:after="120"/>
              <w:ind w:hanging="0" w:left="113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94,7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56134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54633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120" w:after="0"/>
              <w:ind w:hanging="0" w:right="0"/>
              <w:jc w:val="center"/>
              <w:rPr/>
            </w:pPr>
            <w:r>
              <w:rPr>
                <w:rFonts w:cs="Nimbus Roman" w:ascii="Nimbus Roman" w:hAnsi="Nimbus Roman"/>
                <w:b w:val="false"/>
                <w:bCs w:val="false"/>
                <w:color w:val="000000"/>
                <w:sz w:val="22"/>
                <w:szCs w:val="22"/>
              </w:rPr>
              <w:t>102,7</w:t>
            </w:r>
          </w:p>
        </w:tc>
      </w:tr>
    </w:tbl>
    <w:p>
      <w:pPr>
        <w:pStyle w:val="BodyText2"/>
        <w:widowControl/>
        <w:suppressAutoHyphens w:val="true"/>
        <w:bidi w:val="0"/>
        <w:spacing w:lineRule="auto" w:line="240"/>
        <w:ind w:firstLine="397" w:right="0"/>
        <w:jc w:val="both"/>
        <w:rPr/>
      </w:pPr>
      <w:r>
        <w:rPr>
          <w:rFonts w:cs="Nimbus Roman" w:ascii="Nimbus Roman" w:hAnsi="Nimbus Roman"/>
          <w:color w:val="000000"/>
          <w:sz w:val="28"/>
          <w:szCs w:val="28"/>
        </w:rPr>
        <w:t xml:space="preserve">Среднесписочная численность работников на крупных и средних предприятиях по оперативным данным отдела статистики в отчётном  периоде составила 2986 человек, или 94,5 % к соответствующему периоду прошлого года. 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397" w:right="0"/>
        <w:jc w:val="both"/>
        <w:rPr/>
      </w:pPr>
      <w:r>
        <w:rPr>
          <w:rFonts w:cs="Nimbus Roman" w:ascii="Nimbus Roman" w:hAnsi="Nimbus Roman"/>
          <w:color w:val="000000"/>
          <w:sz w:val="28"/>
          <w:szCs w:val="28"/>
        </w:rPr>
        <w:t xml:space="preserve">В разрезе видов деятельности численность занятых за отчетный период положительная динамика занятых сложилась в сферах: транспортировка и хранение, деятельность гостиниц и предприятий общественного питания, государственное управление и обеспечение военной безопасности, образование. 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397" w:right="0"/>
        <w:jc w:val="both"/>
        <w:rPr/>
      </w:pPr>
      <w:r>
        <w:rPr>
          <w:rFonts w:cs="Times New Roman" w:ascii="Nimbus Roman" w:hAnsi="Nimbus Roman"/>
          <w:b w:val="false"/>
          <w:bCs w:val="false"/>
          <w:color w:val="000000"/>
          <w:sz w:val="28"/>
          <w:szCs w:val="28"/>
        </w:rPr>
        <w:t xml:space="preserve">В других отраслях экономики округа отмечено небольшое сокращение численности работников. 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397" w:right="0"/>
        <w:jc w:val="both"/>
        <w:rPr/>
      </w:pPr>
      <w:r>
        <w:rPr>
          <w:rFonts w:cs="Nimbus Roman" w:ascii="Nimbus Roman" w:hAnsi="Nimbus Roman"/>
          <w:b w:val="false"/>
          <w:bCs w:val="false"/>
          <w:color w:val="000000"/>
          <w:sz w:val="28"/>
          <w:szCs w:val="28"/>
        </w:rPr>
        <w:t xml:space="preserve">3. </w:t>
      </w:r>
      <w:r>
        <w:rPr>
          <w:rFonts w:cs="Nimbus Roman" w:ascii="Times New Roman" w:hAnsi="Times New Roman"/>
          <w:b/>
          <w:bCs w:val="false"/>
          <w:i/>
          <w:color w:val="000000"/>
          <w:sz w:val="28"/>
          <w:szCs w:val="28"/>
        </w:rPr>
        <w:t>Промышленность</w:t>
      </w:r>
    </w:p>
    <w:p>
      <w:pPr>
        <w:pStyle w:val="BodyText2"/>
        <w:tabs>
          <w:tab w:val="clear" w:pos="720"/>
          <w:tab w:val="left" w:pos="7638" w:leader="none"/>
          <w:tab w:val="left" w:pos="7752" w:leader="none"/>
        </w:tabs>
        <w:spacing w:lineRule="auto" w:line="240" w:before="0" w:after="0"/>
        <w:ind w:firstLine="680" w:left="142" w:right="0"/>
        <w:rPr/>
      </w:pPr>
      <w:r>
        <w:rPr>
          <w:rFonts w:cs="Tinos" w:ascii="Tinos" w:hAnsi="Tinos"/>
          <w:b/>
          <w:color w:val="000000"/>
          <w:sz w:val="28"/>
          <w:szCs w:val="28"/>
        </w:rPr>
        <w:t>Объём отгруженных товаров собственного производства</w:t>
      </w:r>
      <w:r>
        <w:rPr>
          <w:rFonts w:cs="Tinos" w:ascii="Tinos" w:hAnsi="Tinos"/>
          <w:color w:val="000000"/>
          <w:sz w:val="28"/>
          <w:szCs w:val="28"/>
        </w:rPr>
        <w:t xml:space="preserve"> по полному кругу предприятий округа по данным областной статистики по предварительной оценке за 2025 год составил в фактически действующих ценах 881,4 тыс. руб., в т.ч. обрабатывающие производства – 420,7 млн. руб., или 47,7 % от общего итога; производство и распределение электроэнергии, газа и воды осуществлено на сумму 460,7 млн. руб. (52,3 % к итогу). К уровню 2024 г увеличилась отгрузка в обрабатывающих производствах на 15 %, а в электротеплоэнергетике увеличился на 12,5 %.</w:t>
      </w:r>
    </w:p>
    <w:p>
      <w:pPr>
        <w:pStyle w:val="BodyText2"/>
        <w:spacing w:lineRule="auto" w:line="240" w:before="0" w:after="0"/>
        <w:ind w:firstLine="680" w:left="142" w:right="0"/>
        <w:rPr/>
      </w:pPr>
      <w:r>
        <w:rPr>
          <w:rFonts w:eastAsia="Tinos" w:cs="Tinos" w:ascii="Tinos" w:hAnsi="Tinos"/>
          <w:color w:val="000000"/>
          <w:sz w:val="28"/>
          <w:szCs w:val="28"/>
        </w:rPr>
        <w:t xml:space="preserve"> </w:t>
      </w:r>
      <w:r>
        <w:rPr>
          <w:rFonts w:cs="Tinos" w:ascii="Tinos" w:hAnsi="Tinos"/>
          <w:color w:val="000000"/>
          <w:sz w:val="28"/>
          <w:szCs w:val="28"/>
        </w:rPr>
        <w:t>В округе нет крупных промышленных</w:t>
      </w:r>
      <w:r>
        <w:rPr>
          <w:rFonts w:cs="Tinos" w:ascii="Tinos" w:hAnsi="Tinos"/>
          <w:b/>
          <w:color w:val="000000"/>
          <w:sz w:val="28"/>
          <w:szCs w:val="28"/>
        </w:rPr>
        <w:t xml:space="preserve"> </w:t>
      </w:r>
      <w:r>
        <w:rPr>
          <w:rFonts w:cs="Tinos" w:ascii="Tinos" w:hAnsi="Tinos"/>
          <w:color w:val="000000"/>
          <w:sz w:val="28"/>
          <w:szCs w:val="28"/>
        </w:rPr>
        <w:t>предприятий.</w:t>
      </w:r>
    </w:p>
    <w:p>
      <w:pPr>
        <w:pStyle w:val="BodyText2"/>
        <w:spacing w:lineRule="auto" w:line="240" w:before="0" w:after="0"/>
        <w:ind w:firstLine="680" w:left="142" w:right="0"/>
        <w:rPr/>
      </w:pPr>
      <w:r>
        <w:rPr>
          <w:rFonts w:eastAsia="Tinos" w:cs="Tinos" w:ascii="Tinos" w:hAnsi="Tinos"/>
          <w:color w:val="000000"/>
          <w:sz w:val="28"/>
          <w:szCs w:val="28"/>
        </w:rPr>
        <w:t xml:space="preserve"> </w:t>
      </w:r>
      <w:r>
        <w:rPr>
          <w:rFonts w:cs="Tinos" w:ascii="Tinos" w:hAnsi="Tinos"/>
          <w:color w:val="000000"/>
          <w:sz w:val="28"/>
          <w:szCs w:val="28"/>
        </w:rPr>
        <w:t>В общий объем отгруженных товаров входят товары, выпущенные промышленными производствами  сельхозпредприятий (цеха по производству продукции из молока и мяса, мельницы, пекарни, крупорушки, ремонтные мастерские, лесопильное производство и пр.), лесхоза,  аптеки,  редакции и др.</w:t>
      </w:r>
    </w:p>
    <w:p>
      <w:pPr>
        <w:pStyle w:val="BodyText2"/>
        <w:spacing w:lineRule="auto" w:line="240" w:before="0" w:after="0"/>
        <w:ind w:firstLine="680" w:left="142" w:right="0"/>
        <w:jc w:val="center"/>
        <w:rPr>
          <w:rFonts w:ascii="Tinos" w:hAnsi="Tinos" w:cs="Tinos"/>
          <w:color w:val="000000"/>
        </w:rPr>
      </w:pPr>
      <w:r>
        <w:rPr>
          <w:rFonts w:cs="Tinos" w:ascii="Tinos" w:hAnsi="Tinos"/>
          <w:color w:val="000000"/>
        </w:rPr>
      </w:r>
    </w:p>
    <w:p>
      <w:pPr>
        <w:pStyle w:val="BodyText2"/>
        <w:spacing w:lineRule="auto" w:line="240" w:before="0" w:after="0"/>
        <w:ind w:firstLine="680" w:left="142" w:right="0"/>
        <w:jc w:val="center"/>
        <w:rPr/>
      </w:pPr>
      <w:r>
        <w:rPr>
          <w:rFonts w:cs="Tinos" w:ascii="Tinos" w:hAnsi="Tinos"/>
          <w:color w:val="000000"/>
        </w:rPr>
        <w:t>Отгружено товаров собственного производства, выполнено работ и услуг собственными силами по обрабатывающим производствам, электроэнергетике (в фактических ценах) млн. руб</w:t>
      </w:r>
    </w:p>
    <w:tbl>
      <w:tblPr>
        <w:tblW w:w="10154" w:type="dxa"/>
        <w:jc w:val="left"/>
        <w:tblInd w:w="16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5"/>
        <w:gridCol w:w="1478"/>
        <w:gridCol w:w="2008"/>
        <w:gridCol w:w="1762"/>
      </w:tblGrid>
      <w:tr>
        <w:trPr>
          <w:trHeight w:val="671" w:hRule="atLeast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23" w:left="142" w:right="0"/>
              <w:rPr/>
            </w:pPr>
            <w:r>
              <w:rPr>
                <w:rFonts w:cs="Tinos" w:ascii="Tinos" w:hAnsi="Tinos"/>
                <w:color w:val="000000"/>
                <w:sz w:val="20"/>
              </w:rPr>
              <w:t>Вид деятельности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firstLine="33" w:right="0"/>
              <w:rPr/>
            </w:pPr>
            <w:r>
              <w:rPr>
                <w:rFonts w:cs="Tinos" w:ascii="Tinos" w:hAnsi="Tinos"/>
                <w:color w:val="000000"/>
                <w:sz w:val="20"/>
              </w:rPr>
              <w:t>С начала отчетного года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rPr/>
            </w:pPr>
            <w:r>
              <w:rPr>
                <w:rFonts w:cs="Tinos" w:ascii="Tinos" w:hAnsi="Tinos"/>
                <w:color w:val="000000"/>
                <w:sz w:val="20"/>
              </w:rPr>
              <w:t>Соответствующий период прошлого года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left="49" w:right="0"/>
              <w:rPr/>
            </w:pPr>
            <w:r>
              <w:rPr>
                <w:rFonts w:cs="Tinos" w:ascii="Tinos" w:hAnsi="Tinos"/>
                <w:color w:val="000000"/>
                <w:sz w:val="20"/>
              </w:rPr>
              <w:t>Темп роста</w:t>
            </w:r>
          </w:p>
          <w:p>
            <w:pPr>
              <w:pStyle w:val="BodyText2"/>
              <w:spacing w:lineRule="auto" w:line="240" w:before="0" w:after="0"/>
              <w:ind w:hanging="0" w:left="49" w:right="0"/>
              <w:rPr/>
            </w:pPr>
            <w:r>
              <w:rPr>
                <w:rFonts w:cs="Tinos" w:ascii="Tinos" w:hAnsi="Tinos"/>
                <w:color w:val="000000"/>
                <w:sz w:val="20"/>
              </w:rPr>
              <w:t>(снижения) в %</w:t>
            </w:r>
          </w:p>
        </w:tc>
      </w:tr>
      <w:tr>
        <w:trPr/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23" w:left="142" w:right="0"/>
              <w:rPr/>
            </w:pPr>
            <w:r>
              <w:rPr>
                <w:rFonts w:cs="Tinos" w:ascii="Tinos" w:hAnsi="Tinos"/>
                <w:b/>
                <w:color w:val="000000"/>
                <w:szCs w:val="28"/>
              </w:rPr>
              <w:t>Обрабатывающие производства: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firstLine="33" w:right="0"/>
              <w:rPr/>
            </w:pPr>
            <w:r>
              <w:rPr>
                <w:rFonts w:eastAsia="Tinos" w:cs="Tinos" w:ascii="Tinos" w:hAnsi="Tinos"/>
                <w:b/>
                <w:color w:val="000000"/>
                <w:szCs w:val="28"/>
              </w:rPr>
              <w:t xml:space="preserve">    </w:t>
            </w:r>
            <w:r>
              <w:rPr>
                <w:rFonts w:eastAsia="Tinos" w:cs="Tinos" w:ascii="Tinos" w:hAnsi="Tinos"/>
                <w:b/>
                <w:color w:val="000000"/>
                <w:szCs w:val="28"/>
              </w:rPr>
              <w:t>420,7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cs="Tinos" w:ascii="Tinos" w:hAnsi="Tinos"/>
                <w:b/>
                <w:color w:val="000000"/>
                <w:szCs w:val="28"/>
              </w:rPr>
              <w:t>365,8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left="49" w:right="0"/>
              <w:jc w:val="center"/>
              <w:rPr/>
            </w:pPr>
            <w:r>
              <w:rPr>
                <w:rFonts w:cs="Tinos" w:ascii="Tinos" w:hAnsi="Tinos"/>
                <w:b/>
                <w:color w:val="000000"/>
                <w:szCs w:val="28"/>
              </w:rPr>
              <w:t>115,0</w:t>
            </w:r>
          </w:p>
        </w:tc>
      </w:tr>
      <w:tr>
        <w:trPr>
          <w:trHeight w:val="556" w:hRule="atLeast"/>
        </w:trPr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23" w:left="142" w:right="0"/>
              <w:rPr/>
            </w:pPr>
            <w:r>
              <w:rPr>
                <w:rFonts w:cs="Tinos" w:ascii="Tinos" w:hAnsi="Tinos"/>
                <w:b/>
                <w:color w:val="000000"/>
                <w:szCs w:val="28"/>
              </w:rPr>
              <w:t>Производство и распределение электроэнергии, газа и воды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firstLine="33" w:right="0"/>
              <w:jc w:val="center"/>
              <w:rPr/>
            </w:pPr>
            <w:r>
              <w:rPr>
                <w:rFonts w:cs="Tinos" w:ascii="Tinos" w:hAnsi="Tinos"/>
                <w:b/>
                <w:color w:val="000000"/>
                <w:szCs w:val="28"/>
              </w:rPr>
              <w:t>460,7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cs="Tinos" w:ascii="Tinos" w:hAnsi="Tinos"/>
                <w:b/>
                <w:color w:val="000000"/>
                <w:szCs w:val="28"/>
              </w:rPr>
              <w:t>409,7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left="49" w:right="0"/>
              <w:jc w:val="center"/>
              <w:rPr/>
            </w:pPr>
            <w:r>
              <w:rPr>
                <w:rFonts w:cs="Tinos" w:ascii="Tinos" w:hAnsi="Tinos"/>
                <w:b/>
                <w:color w:val="000000"/>
                <w:szCs w:val="28"/>
              </w:rPr>
              <w:t>112,5</w:t>
            </w:r>
          </w:p>
        </w:tc>
      </w:tr>
    </w:tbl>
    <w:p>
      <w:pPr>
        <w:pStyle w:val="BodyText2"/>
        <w:spacing w:lineRule="auto" w:line="240" w:before="0" w:after="0"/>
        <w:ind w:firstLine="680" w:left="142" w:right="0"/>
        <w:rPr/>
      </w:pPr>
      <w:r>
        <w:rPr>
          <w:rFonts w:ascii="Tinos" w:hAnsi="Tinos"/>
          <w:bCs/>
          <w:iCs/>
          <w:color w:val="000000"/>
          <w:sz w:val="24"/>
          <w:szCs w:val="24"/>
        </w:rPr>
        <w:t xml:space="preserve">Темп роста (снижения) производства важнейших видов промышленной продукции:    </w:t>
      </w:r>
      <w:r>
        <w:rPr>
          <w:rFonts w:ascii="Tinos" w:hAnsi="Tinos"/>
          <w:bCs/>
          <w:iCs/>
          <w:color w:val="000000"/>
          <w:sz w:val="28"/>
          <w:szCs w:val="28"/>
        </w:rPr>
        <w:t xml:space="preserve"> </w:t>
      </w:r>
    </w:p>
    <w:tbl>
      <w:tblPr>
        <w:tblW w:w="1020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435"/>
        <w:gridCol w:w="2208"/>
      </w:tblGrid>
      <w:tr>
        <w:trPr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rPr/>
            </w:pPr>
            <w:r>
              <w:rPr>
                <w:rFonts w:ascii="Tinos" w:hAnsi="Tinos"/>
                <w:color w:val="000000"/>
                <w:szCs w:val="28"/>
              </w:rPr>
              <w:t>№</w:t>
            </w:r>
          </w:p>
          <w:p>
            <w:pPr>
              <w:pStyle w:val="BodyText2"/>
              <w:spacing w:lineRule="auto" w:line="240" w:before="0" w:after="0"/>
              <w:ind w:hanging="0" w:right="0"/>
              <w:rPr/>
            </w:pPr>
            <w:r>
              <w:rPr>
                <w:rFonts w:ascii="Tinos" w:hAnsi="Tinos"/>
                <w:color w:val="000000"/>
                <w:szCs w:val="28"/>
              </w:rPr>
              <w:t>п/п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rPr/>
            </w:pPr>
            <w:r>
              <w:rPr>
                <w:rFonts w:ascii="Tinos" w:hAnsi="Tinos"/>
                <w:color w:val="000000"/>
                <w:szCs w:val="28"/>
              </w:rPr>
              <w:t>Наименование показателей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-108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Темп роста</w:t>
            </w:r>
          </w:p>
          <w:p>
            <w:pPr>
              <w:pStyle w:val="BodyText2"/>
              <w:spacing w:lineRule="auto" w:line="240" w:before="0" w:after="0"/>
              <w:ind w:hanging="0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(снижения) в % 2025 год к 2024 году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left="72" w:right="0"/>
              <w:rPr/>
            </w:pPr>
            <w:r>
              <w:rPr>
                <w:rFonts w:ascii="Tinos" w:hAnsi="Tinos"/>
                <w:color w:val="000000"/>
                <w:szCs w:val="28"/>
              </w:rPr>
              <w:t>1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firstLine="34" w:right="0"/>
              <w:rPr/>
            </w:pPr>
            <w:r>
              <w:rPr>
                <w:rFonts w:ascii="Tinos" w:hAnsi="Tinos"/>
                <w:color w:val="000000"/>
                <w:spacing w:val="-3"/>
                <w:szCs w:val="24"/>
              </w:rPr>
              <w:t>Лесоматериалы необработанные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ascii="Tinos" w:hAnsi="Tinos"/>
                <w:color w:val="000000"/>
                <w:szCs w:val="28"/>
                <w:lang w:val="en-US"/>
              </w:rPr>
              <w:t>64,0</w:t>
            </w:r>
          </w:p>
        </w:tc>
      </w:tr>
      <w:tr>
        <w:trPr>
          <w:cantSplit w:val="true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rPr/>
            </w:pPr>
            <w:r>
              <w:rPr>
                <w:rFonts w:eastAsia="TimesDL;Times New Roman" w:ascii="Tinos" w:hAnsi="Tinos"/>
                <w:color w:val="000000"/>
                <w:szCs w:val="28"/>
              </w:rPr>
              <w:t>2</w:t>
            </w:r>
          </w:p>
        </w:tc>
        <w:tc>
          <w:tcPr>
            <w:tcW w:w="7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40" w:before="0" w:after="0"/>
              <w:ind w:firstLine="34" w:right="0"/>
              <w:rPr/>
            </w:pPr>
            <w:r>
              <w:rPr>
                <w:rFonts w:ascii="Tinos" w:hAnsi="Tinos"/>
                <w:color w:val="000000"/>
                <w:spacing w:val="-3"/>
                <w:szCs w:val="24"/>
              </w:rPr>
              <w:t>Молоко жидкое обработанное, включая молоко для детского питания</w:t>
            </w:r>
          </w:p>
        </w:tc>
        <w:tc>
          <w:tcPr>
            <w:tcW w:w="2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ascii="Tinos" w:hAnsi="Tinos"/>
                <w:color w:val="000000"/>
                <w:szCs w:val="28"/>
              </w:rPr>
              <w:t>91,7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left="72" w:right="0"/>
              <w:rPr/>
            </w:pPr>
            <w:r>
              <w:rPr>
                <w:rFonts w:ascii="Tinos" w:hAnsi="Tinos"/>
                <w:color w:val="000000"/>
                <w:szCs w:val="28"/>
              </w:rPr>
              <w:t>3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right="0"/>
              <w:rPr/>
            </w:pPr>
            <w:r>
              <w:rPr>
                <w:rFonts w:ascii="Tinos" w:hAnsi="Tinos"/>
                <w:color w:val="000000"/>
                <w:spacing w:val="-3"/>
                <w:szCs w:val="24"/>
              </w:rPr>
              <w:t>Масло сливочное, пасты масляные, масло топленое, жир молочный, спреды и смеси топленые сливочно-растительные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ascii="Tinos" w:hAnsi="Tinos"/>
                <w:color w:val="000000"/>
                <w:szCs w:val="28"/>
              </w:rPr>
              <w:t>128,1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left="72" w:right="0"/>
              <w:rPr/>
            </w:pPr>
            <w:r>
              <w:rPr>
                <w:rFonts w:ascii="Tinos" w:hAnsi="Tinos"/>
                <w:color w:val="000000"/>
                <w:szCs w:val="28"/>
              </w:rPr>
              <w:t>4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right="0"/>
              <w:rPr/>
            </w:pPr>
            <w:r>
              <w:rPr>
                <w:rFonts w:ascii="Tinos" w:hAnsi="Tinos"/>
                <w:color w:val="000000"/>
                <w:spacing w:val="-3"/>
                <w:szCs w:val="24"/>
              </w:rPr>
              <w:t>Сыры, молокосодержащие продукты с заменителем молочного жира, произведенные по технологии сыра, творог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ascii="Tinos" w:hAnsi="Tinos"/>
                <w:color w:val="000000"/>
                <w:szCs w:val="28"/>
              </w:rPr>
              <w:t>97,5</w:t>
            </w:r>
          </w:p>
        </w:tc>
      </w:tr>
      <w:tr>
        <w:trPr/>
        <w:tc>
          <w:tcPr>
            <w:tcW w:w="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left="72" w:right="0"/>
              <w:rPr/>
            </w:pPr>
            <w:r>
              <w:rPr>
                <w:rFonts w:ascii="Tinos" w:hAnsi="Tinos"/>
                <w:color w:val="000000"/>
              </w:rPr>
              <w:t>5</w:t>
            </w:r>
          </w:p>
        </w:tc>
        <w:tc>
          <w:tcPr>
            <w:tcW w:w="7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0" w:right="0"/>
              <w:rPr/>
            </w:pPr>
            <w:r>
              <w:rPr>
                <w:rFonts w:ascii="Tinos" w:hAnsi="Tinos"/>
                <w:color w:val="000000"/>
              </w:rPr>
              <w:t>Крупа</w:t>
            </w:r>
          </w:p>
        </w:tc>
        <w:tc>
          <w:tcPr>
            <w:tcW w:w="2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ascii="Tinos" w:hAnsi="Tinos"/>
                <w:color w:val="000000"/>
              </w:rPr>
              <w:t>62,5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left="72" w:right="0"/>
              <w:rPr/>
            </w:pPr>
            <w:r>
              <w:rPr>
                <w:rFonts w:ascii="Tinos" w:hAnsi="Tinos"/>
                <w:color w:val="000000"/>
                <w:szCs w:val="28"/>
              </w:rPr>
              <w:t>6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34" w:right="0"/>
              <w:rPr/>
            </w:pPr>
            <w:r>
              <w:rPr>
                <w:rFonts w:ascii="Tinos" w:hAnsi="Tinos"/>
                <w:color w:val="000000"/>
                <w:spacing w:val="-3"/>
                <w:szCs w:val="24"/>
              </w:rPr>
              <w:t>Изделия хлебобулочные недлительного хранения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ascii="Tinos" w:hAnsi="Tinos"/>
                <w:color w:val="000000"/>
                <w:szCs w:val="28"/>
              </w:rPr>
              <w:t>102,7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left="72" w:right="0"/>
              <w:rPr/>
            </w:pPr>
            <w:r>
              <w:rPr>
                <w:rFonts w:ascii="Tinos" w:hAnsi="Tinos"/>
                <w:color w:val="000000"/>
                <w:szCs w:val="28"/>
              </w:rPr>
              <w:t>7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34" w:right="0"/>
              <w:rPr/>
            </w:pPr>
            <w:r>
              <w:rPr>
                <w:rFonts w:ascii="Tinos" w:hAnsi="Tinos"/>
                <w:color w:val="000000"/>
                <w:spacing w:val="-3"/>
                <w:szCs w:val="24"/>
              </w:rP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ascii="Tinos" w:hAnsi="Tinos"/>
                <w:color w:val="000000"/>
                <w:szCs w:val="28"/>
              </w:rPr>
              <w:t>85,1</w:t>
            </w:r>
          </w:p>
        </w:tc>
      </w:tr>
      <w:tr>
        <w:trPr/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left="72" w:right="0"/>
              <w:rPr/>
            </w:pPr>
            <w:r>
              <w:rPr>
                <w:rFonts w:ascii="Tinos" w:hAnsi="Tinos"/>
                <w:color w:val="000000"/>
                <w:szCs w:val="28"/>
              </w:rPr>
              <w:t>8</w:t>
            </w:r>
          </w:p>
        </w:tc>
        <w:tc>
          <w:tcPr>
            <w:tcW w:w="7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firstLine="34" w:right="0"/>
              <w:rPr/>
            </w:pPr>
            <w:r>
              <w:rPr>
                <w:rFonts w:ascii="Tinos" w:hAnsi="Tinos"/>
                <w:color w:val="000000"/>
                <w:spacing w:val="-3"/>
                <w:szCs w:val="24"/>
              </w:rPr>
              <w:t>Пар и горячая вода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2"/>
              <w:spacing w:lineRule="auto" w:line="240" w:before="0" w:after="0"/>
              <w:ind w:hanging="0" w:right="0"/>
              <w:jc w:val="center"/>
              <w:rPr/>
            </w:pPr>
            <w:r>
              <w:rPr>
                <w:rFonts w:ascii="Tinos" w:hAnsi="Tinos"/>
                <w:color w:val="000000"/>
                <w:szCs w:val="28"/>
              </w:rPr>
              <w:t>82,0</w:t>
            </w:r>
          </w:p>
        </w:tc>
      </w:tr>
    </w:tbl>
    <w:p>
      <w:pPr>
        <w:pStyle w:val="BodyText2"/>
        <w:widowControl/>
        <w:suppressAutoHyphens w:val="true"/>
        <w:bidi w:val="0"/>
        <w:spacing w:lineRule="auto" w:line="240" w:before="6" w:after="0"/>
        <w:ind w:firstLine="397" w:right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/>
          <w:color w:val="000000"/>
          <w:sz w:val="28"/>
          <w:szCs w:val="28"/>
        </w:rPr>
        <w:t xml:space="preserve">На 01.01.2026 года функционирует 4 пекарни. Производство  хлеба по пекарням Чебулинского муниципального округа составляет 102,7 % от уровня прошлого года.  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397" w:right="0"/>
        <w:jc w:val="both"/>
        <w:rPr/>
      </w:pPr>
      <w:r>
        <w:rPr>
          <w:rFonts w:cs="Times New Roman" w:ascii="Times New Roman" w:hAnsi="Times New Roman"/>
          <w:b w:val="false"/>
          <w:bCs w:val="false"/>
          <w:i w:val="false"/>
          <w:iCs/>
          <w:color w:val="000000"/>
          <w:sz w:val="28"/>
          <w:szCs w:val="28"/>
        </w:rPr>
        <w:t xml:space="preserve">4. </w:t>
      </w:r>
      <w:r>
        <w:rPr>
          <w:rFonts w:cs="Times New Roman" w:ascii="Times New Roman" w:hAnsi="Times New Roman"/>
          <w:b/>
          <w:bCs w:val="false"/>
          <w:i/>
          <w:iCs/>
          <w:color w:val="000000"/>
          <w:sz w:val="28"/>
          <w:szCs w:val="28"/>
        </w:rPr>
        <w:t xml:space="preserve">Строительство </w:t>
      </w:r>
    </w:p>
    <w:p>
      <w:pPr>
        <w:pStyle w:val="BodyText"/>
        <w:spacing w:lineRule="auto" w:line="240" w:before="0" w:after="0"/>
        <w:rPr/>
      </w:pPr>
      <w:r>
        <w:rPr>
          <w:rFonts w:cs="Times New Roman" w:ascii="Times New Roman" w:hAnsi="Times New Roman"/>
          <w:color w:val="000000"/>
          <w:sz w:val="28"/>
          <w:szCs w:val="28"/>
        </w:rPr>
        <w:t>Объем выполненных работ по предварительным данным по виду деятельности «Строительство» - 915,8 млн. руб., или 20 % к аналогичному периоду прошлого года.</w:t>
      </w:r>
    </w:p>
    <w:p>
      <w:pPr>
        <w:pStyle w:val="BodyText"/>
        <w:spacing w:lineRule="auto" w:line="240" w:before="0" w:after="0"/>
        <w:ind w:hanging="0"/>
        <w:rPr/>
      </w:pPr>
      <w:r>
        <w:rPr>
          <w:rFonts w:ascii="Times New Roman" w:hAnsi="Times New Roman"/>
          <w:color w:val="C9211E"/>
          <w:sz w:val="28"/>
          <w:szCs w:val="28"/>
        </w:rPr>
        <w:t xml:space="preserve">    </w:t>
      </w:r>
      <w:r>
        <w:rPr>
          <w:rFonts w:cs="Times New Roman" w:ascii="Times New Roman" w:hAnsi="Times New Roman"/>
          <w:color w:val="000000"/>
          <w:sz w:val="28"/>
          <w:szCs w:val="28"/>
        </w:rPr>
        <w:t xml:space="preserve">  </w:t>
      </w:r>
      <w:r>
        <w:rPr>
          <w:rFonts w:cs="Times New Roman" w:ascii="Times New Roman" w:hAnsi="Times New Roman"/>
          <w:color w:val="000000"/>
          <w:sz w:val="28"/>
          <w:szCs w:val="28"/>
        </w:rPr>
        <w:t>По предварительным данным за 2025 года введено 53 квартиры, 3577 кв.м. жилой площади, что составляет 127,4 % уровня прошлого года.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397" w:right="0"/>
        <w:jc w:val="both"/>
        <w:rPr/>
      </w:pPr>
      <w:r>
        <w:rPr>
          <w:rFonts w:eastAsia="TimesDL;Times New Roman" w:cs="Times New Roman" w:ascii="Times New Roman" w:hAnsi="Times New Roman"/>
          <w:b w:val="false"/>
          <w:bCs w:val="false"/>
          <w:i w:val="false"/>
          <w:iCs/>
          <w:color w:val="000000"/>
          <w:sz w:val="28"/>
          <w:szCs w:val="28"/>
        </w:rPr>
        <w:t>В результате показатель «Общая площадь жилых помещении, приходящаяся в среднем на одного жителя» составляет 37,07 кв. метров.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397" w:right="0"/>
        <w:jc w:val="both"/>
        <w:rPr/>
      </w:pPr>
      <w:r>
        <w:rPr>
          <w:rFonts w:eastAsia="TimesDL;Times New Roman" w:cs="Times New Roman" w:ascii="Times New Roman" w:hAnsi="Times New Roman"/>
          <w:b w:val="false"/>
          <w:bCs w:val="false"/>
          <w:i w:val="false"/>
          <w:iCs/>
          <w:color w:val="000000"/>
          <w:sz w:val="28"/>
          <w:szCs w:val="28"/>
        </w:rPr>
        <w:t xml:space="preserve">5. </w:t>
      </w:r>
      <w:r>
        <w:rPr>
          <w:rFonts w:eastAsia="TimesDL;Times New Roman" w:cs="Times New Roman" w:ascii="Times New Roman" w:hAnsi="Times New Roman"/>
          <w:b/>
          <w:bCs w:val="false"/>
          <w:i/>
          <w:iCs/>
          <w:color w:val="000000"/>
          <w:sz w:val="28"/>
          <w:szCs w:val="28"/>
        </w:rPr>
        <w:t>Сельское хозяйство</w:t>
      </w:r>
    </w:p>
    <w:p>
      <w:pPr>
        <w:pStyle w:val="Normal"/>
        <w:spacing w:lineRule="auto" w:line="240"/>
        <w:ind w:firstLine="36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За 2025 год по предварительной оценке произведено продукции сельского хозяйства во всех категориях хозяйств (в сопоставимых ценах 2023 года) на сумму 3071 млн. руб. (3071779 тыс.руб.), что составляет 143,4 %  к аналогичному периоду  прошлого года.</w:t>
      </w:r>
    </w:p>
    <w:p>
      <w:pPr>
        <w:pStyle w:val="2"/>
        <w:spacing w:lineRule="auto" w:line="240"/>
        <w:ind w:firstLine="360" w:right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 xml:space="preserve">  </w:t>
      </w:r>
      <w:r>
        <w:rPr>
          <w:rFonts w:ascii="Tinos" w:hAnsi="Tinos"/>
          <w:color w:val="000000"/>
          <w:sz w:val="28"/>
          <w:szCs w:val="28"/>
        </w:rPr>
        <w:t>В разрезе категорий хозяйств объём произведённой продукции:</w:t>
      </w:r>
    </w:p>
    <w:tbl>
      <w:tblPr>
        <w:tblW w:w="103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5"/>
        <w:gridCol w:w="2323"/>
        <w:gridCol w:w="2721"/>
      </w:tblGrid>
      <w:tr>
        <w:trPr/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spacing w:lineRule="auto" w:line="240" w:before="0" w:after="60"/>
              <w:ind w:hanging="0" w:left="0" w:right="0"/>
              <w:rPr>
                <w:rFonts w:ascii="Tinos" w:hAnsi="Tinos"/>
                <w:sz w:val="22"/>
                <w:szCs w:val="22"/>
              </w:rPr>
            </w:pPr>
            <w:r>
              <w:rPr>
                <w:rFonts w:cs="Times New Roman" w:ascii="Tinos" w:hAnsi="Tinos"/>
                <w:color w:val="000000"/>
                <w:sz w:val="22"/>
                <w:szCs w:val="22"/>
              </w:rPr>
              <w:t xml:space="preserve">           </w:t>
            </w:r>
            <w:r>
              <w:rPr>
                <w:rFonts w:cs="Times New Roman" w:ascii="Tinos" w:hAnsi="Tinos"/>
                <w:b w:val="false"/>
                <w:bCs w:val="false"/>
                <w:color w:val="000000"/>
                <w:sz w:val="22"/>
                <w:szCs w:val="22"/>
              </w:rPr>
              <w:t>Категория   хозяйств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0" w:leader="none"/>
                <w:tab w:val="left" w:pos="115" w:leader="none"/>
              </w:tabs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sz w:val="22"/>
                <w:szCs w:val="22"/>
              </w:rPr>
            </w:pPr>
            <w:r>
              <w:rPr>
                <w:rFonts w:ascii="Tinos" w:hAnsi="Tinos"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bCs/>
                <w:color w:val="000000"/>
                <w:sz w:val="22"/>
                <w:szCs w:val="22"/>
              </w:rPr>
              <w:t>2025г., млн. рублей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6" w:after="0"/>
              <w:ind w:hanging="0" w:left="113" w:right="113"/>
              <w:jc w:val="center"/>
              <w:rPr/>
            </w:pPr>
            <w:r>
              <w:rPr>
                <w:rFonts w:ascii="Tinos" w:hAnsi="Tinos"/>
                <w:bCs/>
                <w:color w:val="000000"/>
                <w:sz w:val="22"/>
                <w:szCs w:val="22"/>
              </w:rPr>
              <w:t>в  % к аналогичному периоду 2024г.</w:t>
            </w:r>
          </w:p>
        </w:tc>
      </w:tr>
      <w:tr>
        <w:trPr/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6"/>
              <w:spacing w:lineRule="auto" w:line="240" w:before="0" w:after="0"/>
              <w:ind w:hanging="0" w:left="0" w:right="0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Сельскохозяйственные предприятия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2423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155,9</w:t>
            </w:r>
          </w:p>
        </w:tc>
      </w:tr>
      <w:tr>
        <w:trPr/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Личные хозяйства населения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574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104,74</w:t>
            </w:r>
          </w:p>
        </w:tc>
      </w:tr>
      <w:tr>
        <w:trPr/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Крестьянские (фермерские хозяйства)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74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189,7</w:t>
            </w:r>
          </w:p>
        </w:tc>
      </w:tr>
      <w:tr>
        <w:trPr/>
        <w:tc>
          <w:tcPr>
            <w:tcW w:w="5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 xml:space="preserve">                      </w:t>
            </w:r>
            <w:r>
              <w:rPr>
                <w:rFonts w:ascii="Tinos" w:hAnsi="Tinos"/>
                <w:b/>
                <w:color w:val="000000"/>
                <w:sz w:val="28"/>
                <w:szCs w:val="28"/>
              </w:rPr>
              <w:t>И т о г о: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3071</w:t>
            </w: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143,4</w:t>
            </w:r>
          </w:p>
        </w:tc>
      </w:tr>
    </w:tbl>
    <w:p>
      <w:pPr>
        <w:pStyle w:val="2"/>
        <w:spacing w:lineRule="auto" w:line="240" w:before="6" w:after="6"/>
        <w:ind w:firstLine="360" w:right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 xml:space="preserve">Производство продукции на предприятиях всех форм собственности по сравнению с аналогичным периодом прошлого года составило 143,4 % к соответствующему периоду прошлого года. </w:t>
      </w:r>
    </w:p>
    <w:p>
      <w:pPr>
        <w:pStyle w:val="2"/>
        <w:spacing w:lineRule="auto" w:line="240" w:before="6" w:after="6"/>
        <w:ind w:firstLine="360" w:right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>В хозяйствах населения за анализируемый период валовое производство сельскохозяйственной продукции составило 104,74% к  прошлому году.</w:t>
      </w:r>
    </w:p>
    <w:p>
      <w:pPr>
        <w:pStyle w:val="2"/>
        <w:spacing w:lineRule="auto" w:line="240" w:before="6" w:after="6"/>
        <w:ind w:firstLine="360" w:right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>Во всех категориях хозяйств за отчетный период произведено продукции растениеводства в сопоставимых ценах на 1742 млн. руб., продукции животноводства в сопоставимых ценах на 1329 млн. руб.</w:t>
      </w:r>
    </w:p>
    <w:p>
      <w:pPr>
        <w:pStyle w:val="2"/>
        <w:spacing w:lineRule="auto" w:line="240" w:before="0" w:after="0"/>
        <w:ind w:firstLine="360" w:right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>Доля продукции растениеводства в общем объеме произведенной в сельском хозяйстве продукции в отчетном периоде составила 56,71 %.</w:t>
      </w:r>
    </w:p>
    <w:p>
      <w:pPr>
        <w:pStyle w:val="2"/>
        <w:spacing w:lineRule="auto" w:line="240"/>
        <w:ind w:firstLine="360" w:right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>На долю личных подсобных хозяйств приходится 18,69 % произведенной в районе сельскохозяйственной продукции, в том числе: 15,6 % молока, мяса 82,5 % и  яйцо 100%.</w:t>
      </w:r>
    </w:p>
    <w:p>
      <w:pPr>
        <w:pStyle w:val="2"/>
        <w:spacing w:lineRule="auto" w:line="240"/>
        <w:ind w:firstLine="360" w:right="0"/>
        <w:rPr>
          <w:rFonts w:ascii="Tinos" w:hAnsi="Tinos" w:cs="Times New Roman"/>
          <w:color w:val="000000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 xml:space="preserve">              </w:t>
      </w:r>
      <w:r>
        <w:rPr>
          <w:rFonts w:cs="Times New Roman" w:ascii="Tinos" w:hAnsi="Tinos"/>
          <w:color w:val="000000"/>
          <w:sz w:val="28"/>
          <w:szCs w:val="28"/>
        </w:rPr>
        <w:t>Производство сельскохозяйственной продукции за 2025год: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915"/>
        <w:gridCol w:w="1013"/>
        <w:gridCol w:w="1640"/>
        <w:gridCol w:w="1160"/>
        <w:gridCol w:w="1066"/>
        <w:gridCol w:w="1922"/>
      </w:tblGrid>
      <w:tr>
        <w:trPr>
          <w:trHeight w:val="269" w:hRule="atLeast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napToGrid w:val="false"/>
              <w:spacing w:lineRule="auto" w:line="240" w:before="0" w:after="0"/>
              <w:ind w:firstLine="360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33"/>
              <w:spacing w:lineRule="auto" w:line="240" w:before="0" w:after="0"/>
              <w:ind w:firstLine="360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</w:r>
          </w:p>
          <w:p>
            <w:pPr>
              <w:pStyle w:val="33"/>
              <w:spacing w:lineRule="auto" w:line="240" w:before="0" w:after="0"/>
              <w:ind w:firstLine="360" w:left="0" w:right="0"/>
              <w:jc w:val="both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показатели</w:t>
            </w:r>
          </w:p>
        </w:tc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ед. измерения</w:t>
            </w:r>
          </w:p>
        </w:tc>
        <w:tc>
          <w:tcPr>
            <w:tcW w:w="48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60" w:left="0" w:right="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Январь-декабрь 2025г.</w:t>
            </w:r>
          </w:p>
        </w:tc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4" w:left="0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 xml:space="preserve"> </w:t>
            </w:r>
            <w:r>
              <w:rPr>
                <w:rFonts w:ascii="Tinos" w:hAnsi="Tinos"/>
                <w:sz w:val="20"/>
                <w:szCs w:val="20"/>
              </w:rPr>
              <w:t>2025г. к соответствующему периоду 2024г.</w:t>
            </w:r>
          </w:p>
          <w:p>
            <w:pPr>
              <w:pStyle w:val="33"/>
              <w:spacing w:lineRule="auto" w:line="240" w:before="0" w:after="0"/>
              <w:ind w:firstLine="34" w:left="0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(по всем категориям хозяйств)%</w:t>
            </w:r>
          </w:p>
        </w:tc>
      </w:tr>
      <w:tr>
        <w:trPr/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20" w:after="0"/>
              <w:ind w:firstLine="360" w:right="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9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20" w:after="0"/>
              <w:ind w:firstLine="360" w:right="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все категории хозяйств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сельско-</w:t>
            </w:r>
          </w:p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хозяйственные предприятия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крестьянско-фермерские хозяйства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личные подсобные хоз-ва</w:t>
            </w:r>
          </w:p>
        </w:tc>
        <w:tc>
          <w:tcPr>
            <w:tcW w:w="19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20" w:after="0"/>
              <w:ind w:firstLine="360" w:right="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Валовая продукция (в сопоставимых ценах 2023 г.)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4" w:left="0" w:right="0"/>
              <w:jc w:val="both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млн. руб.</w:t>
            </w:r>
          </w:p>
          <w:p>
            <w:pPr>
              <w:pStyle w:val="33"/>
              <w:spacing w:lineRule="auto" w:line="240" w:before="0" w:after="0"/>
              <w:ind w:firstLine="360" w:left="0" w:right="0"/>
              <w:jc w:val="both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3071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2423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22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74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574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143,4%</w:t>
            </w:r>
          </w:p>
        </w:tc>
      </w:tr>
      <w:tr>
        <w:trPr/>
        <w:tc>
          <w:tcPr>
            <w:tcW w:w="1026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4" w:left="0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b/>
                <w:sz w:val="20"/>
                <w:szCs w:val="20"/>
              </w:rPr>
              <w:t>Производство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зерно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4" w:left="0" w:right="0"/>
              <w:jc w:val="both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млн. руб.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818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756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22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49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4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121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рапс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4" w:left="0" w:right="0"/>
              <w:jc w:val="both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млн. руб.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443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421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22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22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х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4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138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молоко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4" w:left="0" w:right="0"/>
              <w:jc w:val="both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млн. руб.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974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854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22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х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123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4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160</w:t>
            </w:r>
          </w:p>
        </w:tc>
      </w:tr>
      <w:tr>
        <w:trPr/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скот и птица в живом весе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4" w:left="0" w:right="0"/>
              <w:jc w:val="both"/>
              <w:rPr>
                <w:sz w:val="20"/>
                <w:szCs w:val="20"/>
              </w:rPr>
            </w:pPr>
            <w:r>
              <w:rPr>
                <w:rFonts w:ascii="Tinos" w:hAnsi="Tinos"/>
                <w:sz w:val="20"/>
                <w:szCs w:val="20"/>
              </w:rPr>
              <w:t>млн. руб.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223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39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22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х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hanging="0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184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3"/>
              <w:spacing w:lineRule="auto" w:line="240" w:before="0" w:after="0"/>
              <w:ind w:firstLine="34" w:left="0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sz w:val="28"/>
                <w:szCs w:val="28"/>
              </w:rPr>
              <w:t>90,28</w:t>
            </w:r>
          </w:p>
        </w:tc>
      </w:tr>
    </w:tbl>
    <w:p>
      <w:pPr>
        <w:pStyle w:val="2"/>
        <w:spacing w:lineRule="auto" w:line="240"/>
        <w:ind w:firstLine="360" w:right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color w:val="000000"/>
          <w:sz w:val="28"/>
          <w:szCs w:val="28"/>
        </w:rPr>
        <w:t>Растениеводство.</w:t>
      </w:r>
      <w:r>
        <w:rPr>
          <w:rFonts w:cs="Times New Roman"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Валовое производство зерна по Чебулинском  округу оценочно составило (в весе после доработки)  - 74,06 тыс. тонн, при урожайности 27,6 ц/га.</w:t>
      </w:r>
    </w:p>
    <w:p>
      <w:pPr>
        <w:pStyle w:val="BodyText"/>
        <w:spacing w:lineRule="auto" w:line="240" w:before="0" w:after="0"/>
        <w:ind w:firstLine="360" w:right="0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Намолот технических культур составил 18,4 т.т., при урожайности 15,6 ц/га.</w:t>
      </w:r>
    </w:p>
    <w:p>
      <w:pPr>
        <w:pStyle w:val="BodyText"/>
        <w:spacing w:lineRule="auto" w:line="240" w:before="0" w:after="0"/>
        <w:ind w:firstLine="36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Под урожай будущего года подготовлена неплохая база: площадь обработки почвы составила 15,8 тыс. га. Посев озимых культур составил по округу 1,363 тыс.га.</w:t>
      </w:r>
    </w:p>
    <w:p>
      <w:pPr>
        <w:pStyle w:val="2"/>
        <w:spacing w:lineRule="auto" w:line="240"/>
        <w:ind w:firstLine="360" w:right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b/>
          <w:i/>
          <w:color w:val="000000"/>
          <w:sz w:val="28"/>
          <w:szCs w:val="28"/>
        </w:rPr>
        <w:t xml:space="preserve">  </w:t>
      </w:r>
      <w:r>
        <w:rPr>
          <w:rFonts w:cs="Times New Roman" w:ascii="Tinos" w:hAnsi="Tinos"/>
          <w:b/>
          <w:i/>
          <w:color w:val="000000"/>
          <w:sz w:val="28"/>
          <w:szCs w:val="28"/>
        </w:rPr>
        <w:t>Животноводство</w:t>
      </w:r>
      <w:r>
        <w:rPr>
          <w:rFonts w:cs="Times New Roman" w:ascii="Tinos" w:hAnsi="Tinos"/>
          <w:color w:val="000000"/>
          <w:sz w:val="28"/>
          <w:szCs w:val="28"/>
        </w:rPr>
        <w:t>. Во всех категориях хозяйств за отчетный период произведено продукции  животноводства в действующих ценах на сумму 1329 млн. руб., в т.ч. молока 977 млн. руб., скот и птица на убой в живой массе 223 млн. руб.</w:t>
      </w:r>
      <w:r>
        <w:rPr>
          <w:rFonts w:cs="Times New Roman" w:ascii="Tinos" w:hAnsi="Tinos"/>
          <w:b/>
          <w:color w:val="000000"/>
          <w:sz w:val="28"/>
          <w:szCs w:val="28"/>
        </w:rPr>
        <w:t xml:space="preserve">    </w:t>
      </w:r>
    </w:p>
    <w:p>
      <w:pPr>
        <w:pStyle w:val="2"/>
        <w:spacing w:lineRule="auto" w:line="240"/>
        <w:ind w:firstLine="680" w:left="360" w:right="0"/>
        <w:jc w:val="center"/>
        <w:rPr>
          <w:rFonts w:ascii="Tinos" w:hAnsi="Tinos" w:cs="Times New Roman"/>
          <w:b/>
          <w:color w:val="000000"/>
          <w:sz w:val="28"/>
          <w:szCs w:val="28"/>
        </w:rPr>
      </w:pPr>
      <w:r>
        <w:rPr>
          <w:rFonts w:cs="Times New Roman" w:ascii="Tinos" w:hAnsi="Tinos"/>
          <w:b/>
          <w:color w:val="000000"/>
          <w:sz w:val="28"/>
          <w:szCs w:val="28"/>
        </w:rPr>
        <w:t>Производство продуктов животноводства по категориям  хозяйств:</w:t>
      </w:r>
    </w:p>
    <w:tbl>
      <w:tblPr>
        <w:tblW w:w="1048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2"/>
        <w:gridCol w:w="1543"/>
        <w:gridCol w:w="1311"/>
        <w:gridCol w:w="967"/>
        <w:gridCol w:w="1953"/>
        <w:gridCol w:w="1250"/>
        <w:gridCol w:w="957"/>
      </w:tblGrid>
      <w:tr>
        <w:trPr>
          <w:cantSplit w:val="true"/>
        </w:trPr>
        <w:tc>
          <w:tcPr>
            <w:tcW w:w="2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0" w:right="0"/>
              <w:jc w:val="both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Категории</w:t>
            </w:r>
          </w:p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0" w:right="0"/>
              <w:jc w:val="both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производителей</w:t>
            </w:r>
          </w:p>
        </w:tc>
        <w:tc>
          <w:tcPr>
            <w:tcW w:w="3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spacing w:lineRule="auto" w:line="240" w:before="120" w:after="120"/>
              <w:jc w:val="center"/>
              <w:rPr>
                <w:rFonts w:ascii="Tinos" w:hAnsi="Tinos"/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Times New Roman" w:ascii="Tinos" w:hAnsi="Tinos"/>
                <w:color w:val="000000"/>
                <w:sz w:val="24"/>
                <w:szCs w:val="24"/>
              </w:rPr>
              <w:t>январь-декабрь2025 г.</w:t>
            </w:r>
          </w:p>
        </w:tc>
        <w:tc>
          <w:tcPr>
            <w:tcW w:w="41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firstLine="57" w:left="113" w:right="113"/>
              <w:jc w:val="center"/>
              <w:rPr>
                <w:rFonts w:ascii="Tinos" w:hAnsi="Tinos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  <w:t>Отчетный период 2025г. к соотв. периоду  2024г. в %.</w:t>
            </w:r>
          </w:p>
        </w:tc>
      </w:tr>
      <w:tr>
        <w:trPr>
          <w:trHeight w:val="465" w:hRule="atLeast"/>
          <w:cantSplit w:val="true"/>
        </w:trPr>
        <w:tc>
          <w:tcPr>
            <w:tcW w:w="25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tabs>
                <w:tab w:val="clear" w:pos="720"/>
                <w:tab w:val="left" w:pos="280" w:leader="none"/>
              </w:tabs>
              <w:suppressAutoHyphens w:val="true"/>
              <w:bidi w:val="0"/>
              <w:spacing w:lineRule="auto" w:line="240" w:before="6" w:after="6"/>
              <w:ind w:hanging="113" w:left="0" w:right="-170"/>
              <w:jc w:val="center"/>
              <w:rPr/>
            </w:pPr>
            <w:r>
              <w:rPr>
                <w:rFonts w:cs="Times New Roman" w:ascii="Tinos" w:hAnsi="Tinos"/>
                <w:color w:val="000000"/>
                <w:sz w:val="20"/>
                <w:szCs w:val="20"/>
              </w:rPr>
              <w:t>Скот и птица на убой в живой массе, тонн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6" w:after="6"/>
              <w:ind w:hanging="0" w:left="113" w:right="0"/>
              <w:jc w:val="center"/>
              <w:rPr/>
            </w:pPr>
            <w:r>
              <w:rPr>
                <w:rFonts w:cs="Times New Roman" w:ascii="Tinos" w:hAnsi="Tinos"/>
                <w:color w:val="000000"/>
                <w:sz w:val="20"/>
                <w:szCs w:val="20"/>
              </w:rPr>
              <w:t>Молоко, тонн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spacing w:lineRule="auto" w:line="240" w:before="6" w:after="6"/>
              <w:ind w:firstLine="31" w:right="0"/>
              <w:jc w:val="center"/>
              <w:rPr/>
            </w:pPr>
            <w:r>
              <w:rPr>
                <w:rFonts w:cs="Times New Roman" w:ascii="Tinos" w:hAnsi="Tinos"/>
                <w:color w:val="000000"/>
                <w:sz w:val="20"/>
                <w:szCs w:val="20"/>
              </w:rPr>
              <w:t>Яйца,</w:t>
            </w:r>
          </w:p>
          <w:p>
            <w:pPr>
              <w:pStyle w:val="2"/>
              <w:spacing w:lineRule="auto" w:line="240" w:before="6" w:after="6"/>
              <w:ind w:firstLine="31" w:right="0"/>
              <w:jc w:val="center"/>
              <w:rPr/>
            </w:pPr>
            <w:r>
              <w:rPr>
                <w:rFonts w:cs="Times New Roman" w:ascii="Tinos" w:hAnsi="Tinos"/>
                <w:color w:val="000000"/>
                <w:sz w:val="20"/>
                <w:szCs w:val="20"/>
              </w:rPr>
              <w:t>тыс.</w:t>
            </w:r>
          </w:p>
          <w:p>
            <w:pPr>
              <w:pStyle w:val="2"/>
              <w:spacing w:lineRule="auto" w:line="240" w:before="6" w:after="6"/>
              <w:ind w:firstLine="31" w:right="0"/>
              <w:jc w:val="center"/>
              <w:rPr/>
            </w:pPr>
            <w:r>
              <w:rPr>
                <w:rFonts w:cs="Times New Roman" w:ascii="Tinos" w:hAnsi="Tinos"/>
                <w:color w:val="000000"/>
                <w:sz w:val="20"/>
                <w:szCs w:val="20"/>
              </w:rPr>
              <w:t>штук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6" w:after="6"/>
              <w:ind w:hanging="0" w:left="113" w:right="0"/>
              <w:jc w:val="center"/>
              <w:rPr/>
            </w:pPr>
            <w:r>
              <w:rPr>
                <w:rFonts w:cs="Times New Roman" w:ascii="Tinos" w:hAnsi="Tinos"/>
                <w:color w:val="000000"/>
                <w:sz w:val="20"/>
                <w:szCs w:val="20"/>
              </w:rPr>
              <w:t>Скот и птица на убой в живой массе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6" w:after="6"/>
              <w:ind w:hanging="0" w:left="57" w:right="0"/>
              <w:jc w:val="center"/>
              <w:rPr/>
            </w:pPr>
            <w:r>
              <w:rPr>
                <w:rFonts w:cs="Times New Roman" w:ascii="Tinos" w:hAnsi="Tinos"/>
                <w:color w:val="000000"/>
                <w:sz w:val="20"/>
                <w:szCs w:val="20"/>
              </w:rPr>
              <w:t>Молоко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6" w:after="6"/>
              <w:ind w:hanging="0" w:left="57" w:right="-57"/>
              <w:jc w:val="center"/>
              <w:rPr/>
            </w:pPr>
            <w:r>
              <w:rPr>
                <w:rFonts w:cs="Times New Roman" w:ascii="Tinos" w:hAnsi="Tinos"/>
                <w:color w:val="000000"/>
                <w:sz w:val="20"/>
                <w:szCs w:val="20"/>
              </w:rPr>
              <w:t>Яйца</w:t>
            </w:r>
          </w:p>
        </w:tc>
      </w:tr>
      <w:tr>
        <w:trPr>
          <w:cantSplit w:val="true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firstLine="57" w:left="0" w:right="0"/>
              <w:jc w:val="left"/>
              <w:rPr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  <w:t>Сельскохозяйственные предприятия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113" w:right="0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306,9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113" w:right="0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27290,6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spacing w:lineRule="auto" w:line="240" w:before="120" w:after="120"/>
              <w:ind w:firstLine="31" w:right="0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57" w:left="113" w:right="0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49,10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113" w:right="0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186,1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113" w:right="113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х</w:t>
            </w:r>
          </w:p>
        </w:tc>
      </w:tr>
      <w:tr>
        <w:trPr>
          <w:trHeight w:val="696" w:hRule="atLeast"/>
          <w:cantSplit w:val="true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spacing w:lineRule="auto" w:line="240" w:before="120" w:after="120"/>
              <w:ind w:hanging="0"/>
              <w:rPr>
                <w:sz w:val="24"/>
                <w:szCs w:val="24"/>
              </w:rPr>
            </w:pPr>
            <w:r>
              <w:rPr>
                <w:rFonts w:cs="Times New Roman" w:ascii="Tinos" w:hAnsi="Tinos"/>
                <w:color w:val="000000"/>
                <w:sz w:val="24"/>
                <w:szCs w:val="24"/>
              </w:rPr>
              <w:t>Хозяйства населения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113" w:right="0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989,4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113" w:right="0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2308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spacing w:lineRule="auto" w:line="240" w:before="120" w:after="120"/>
              <w:ind w:firstLine="31" w:right="0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3350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113" w:right="0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84,71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tabs>
                <w:tab w:val="clear" w:pos="720"/>
                <w:tab w:val="left" w:pos="49" w:leader="none"/>
              </w:tabs>
              <w:suppressAutoHyphens w:val="true"/>
              <w:bidi w:val="0"/>
              <w:spacing w:lineRule="auto" w:line="240" w:before="120" w:after="120"/>
              <w:ind w:hanging="0" w:left="113" w:right="0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76,96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0" w:right="-57"/>
              <w:jc w:val="center"/>
              <w:rPr>
                <w:rFonts w:ascii="Tinos" w:hAnsi="Tinos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color w:val="000000"/>
                <w:sz w:val="28"/>
                <w:szCs w:val="28"/>
              </w:rPr>
              <w:t>88,20</w:t>
            </w:r>
          </w:p>
        </w:tc>
      </w:tr>
      <w:tr>
        <w:trPr>
          <w:cantSplit w:val="true"/>
        </w:trPr>
        <w:tc>
          <w:tcPr>
            <w:tcW w:w="2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spacing w:lineRule="auto" w:line="240" w:before="120" w:after="120"/>
              <w:rPr>
                <w:rFonts w:ascii="Tinos" w:hAnsi="Tinos"/>
                <w:sz w:val="28"/>
                <w:szCs w:val="28"/>
              </w:rPr>
            </w:pPr>
            <w:r>
              <w:rPr>
                <w:rFonts w:cs="Times New Roman" w:ascii="Tinos" w:hAnsi="Tinos"/>
                <w:b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cs="Times New Roman" w:ascii="Tinos" w:hAnsi="Tinos"/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113" w:right="0"/>
              <w:jc w:val="center"/>
              <w:rPr>
                <w:rFonts w:ascii="Tinos" w:hAnsi="Tinos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/>
                <w:color w:val="000000"/>
                <w:sz w:val="28"/>
                <w:szCs w:val="28"/>
              </w:rPr>
              <w:t>1296,3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113" w:right="0"/>
              <w:jc w:val="center"/>
              <w:rPr>
                <w:rFonts w:ascii="Tinos" w:hAnsi="Tinos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/>
                <w:color w:val="000000"/>
                <w:sz w:val="28"/>
                <w:szCs w:val="28"/>
              </w:rPr>
              <w:t>29598,6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spacing w:lineRule="auto" w:line="240" w:before="120" w:after="120"/>
              <w:ind w:firstLine="31" w:right="0"/>
              <w:jc w:val="center"/>
              <w:rPr>
                <w:rFonts w:ascii="Tinos" w:hAnsi="Tinos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/>
                <w:color w:val="000000"/>
                <w:sz w:val="28"/>
                <w:szCs w:val="28"/>
              </w:rPr>
              <w:t>3350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57" w:left="113" w:right="0"/>
              <w:jc w:val="center"/>
              <w:rPr>
                <w:rFonts w:ascii="Tinos" w:hAnsi="Tinos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/>
                <w:color w:val="000000"/>
                <w:sz w:val="28"/>
                <w:szCs w:val="28"/>
              </w:rPr>
              <w:t>72,30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113" w:right="0"/>
              <w:jc w:val="center"/>
              <w:rPr>
                <w:rFonts w:ascii="Tinos" w:hAnsi="Tinos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/>
                <w:color w:val="000000"/>
                <w:sz w:val="28"/>
                <w:szCs w:val="28"/>
              </w:rPr>
              <w:t>59,69</w:t>
            </w:r>
          </w:p>
        </w:tc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"/>
              <w:widowControl/>
              <w:suppressAutoHyphens w:val="true"/>
              <w:bidi w:val="0"/>
              <w:spacing w:lineRule="auto" w:line="240" w:before="120" w:after="120"/>
              <w:ind w:hanging="0" w:left="57" w:right="0"/>
              <w:jc w:val="center"/>
              <w:rPr>
                <w:rFonts w:ascii="Tinos" w:hAnsi="Tinos" w:cs="Times New Roman"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nos" w:hAnsi="Tinos"/>
                <w:b/>
                <w:color w:val="000000"/>
                <w:sz w:val="28"/>
                <w:szCs w:val="28"/>
              </w:rPr>
              <w:t>88,20</w:t>
            </w:r>
          </w:p>
        </w:tc>
      </w:tr>
    </w:tbl>
    <w:p>
      <w:pPr>
        <w:pStyle w:val="2"/>
        <w:spacing w:lineRule="auto" w:line="240" w:before="6" w:after="6"/>
        <w:ind w:firstLine="284" w:right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 xml:space="preserve">Структура производства мяса по категориям хозяйств за отчётный период следующая: личные хозяйства – 76,32 %., на долю сельскохозяйственных предприятий  приходится  –  23,68%. </w:t>
      </w:r>
    </w:p>
    <w:p>
      <w:pPr>
        <w:pStyle w:val="2"/>
        <w:spacing w:lineRule="auto" w:line="240" w:before="6" w:after="6"/>
        <w:ind w:firstLine="284" w:right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 xml:space="preserve">    </w:t>
      </w:r>
      <w:r>
        <w:rPr>
          <w:rFonts w:cs="Times New Roman" w:ascii="Tinos" w:hAnsi="Tinos"/>
          <w:color w:val="000000"/>
          <w:sz w:val="28"/>
          <w:szCs w:val="28"/>
        </w:rPr>
        <w:t>По производству молока наибольший удельный вес – 92,20 %  приходится на коллективные хозяйства, и 7,80% на долю личных подсобных хозяйств.</w:t>
      </w:r>
    </w:p>
    <w:p>
      <w:pPr>
        <w:pStyle w:val="BodyText"/>
        <w:spacing w:lineRule="auto" w:line="240" w:before="0" w:after="0"/>
        <w:ind w:firstLine="426" w:right="0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 xml:space="preserve">Яйцо в основном количестве производят граждане в личных хозяйствах. </w:t>
      </w:r>
    </w:p>
    <w:p>
      <w:pPr>
        <w:pStyle w:val="BodyText"/>
        <w:spacing w:lineRule="auto" w:line="240" w:before="0" w:after="0"/>
        <w:ind w:firstLine="426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  </w:t>
      </w:r>
      <w:r>
        <w:rPr>
          <w:rFonts w:ascii="Tinos" w:hAnsi="Tinos"/>
          <w:color w:val="000000"/>
          <w:sz w:val="28"/>
          <w:szCs w:val="28"/>
        </w:rPr>
        <w:t xml:space="preserve">На 31 декабря 2025г. в коллективных хозяйствах содержится 7043 головы крупного рогатого скота, в т.ч.:  коров - 3244 головы; свиней- 1852 головы. </w:t>
      </w:r>
    </w:p>
    <w:p>
      <w:pPr>
        <w:pStyle w:val="32"/>
        <w:spacing w:lineRule="auto" w:line="240" w:before="6" w:after="6"/>
        <w:ind w:firstLine="680" w:left="360" w:right="0"/>
        <w:jc w:val="center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Изменение поголовья скота по состоянию на 31 декабря 2025года</w:t>
      </w:r>
    </w:p>
    <w:p>
      <w:pPr>
        <w:pStyle w:val="32"/>
        <w:spacing w:lineRule="auto" w:line="240" w:before="6" w:after="6"/>
        <w:ind w:firstLine="680" w:left="360" w:right="0"/>
        <w:jc w:val="center"/>
        <w:rPr/>
      </w:pPr>
      <w:r>
        <w:rPr>
          <w:rFonts w:ascii="Tinos" w:hAnsi="Tinos"/>
          <w:color w:val="000000"/>
          <w:sz w:val="28"/>
          <w:szCs w:val="28"/>
        </w:rPr>
        <w:t>к 31 декабря 2024 года в общественном секторе:</w:t>
      </w:r>
    </w:p>
    <w:tbl>
      <w:tblPr>
        <w:tblW w:w="103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0"/>
        <w:gridCol w:w="1186"/>
        <w:gridCol w:w="1253"/>
        <w:gridCol w:w="1023"/>
        <w:gridCol w:w="1416"/>
        <w:gridCol w:w="1139"/>
        <w:gridCol w:w="1581"/>
      </w:tblGrid>
      <w:tr>
        <w:trPr>
          <w:cantSplit w:val="true"/>
        </w:trPr>
        <w:tc>
          <w:tcPr>
            <w:tcW w:w="2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0" w:after="0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</w:r>
          </w:p>
          <w:p>
            <w:pPr>
              <w:pStyle w:val="BodyText"/>
              <w:spacing w:lineRule="auto" w:line="240" w:before="0" w:after="0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</w:r>
          </w:p>
          <w:p>
            <w:pPr>
              <w:pStyle w:val="Normal"/>
              <w:widowControl/>
              <w:tabs>
                <w:tab w:val="clear" w:pos="720"/>
                <w:tab w:val="left" w:pos="115" w:leader="none"/>
              </w:tabs>
              <w:suppressAutoHyphens w:val="true"/>
              <w:bidi w:val="0"/>
              <w:spacing w:lineRule="auto" w:line="240" w:before="120" w:after="0"/>
              <w:ind w:hanging="57" w:left="0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Наименование</w:t>
            </w:r>
          </w:p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57" w:left="0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Хозяйств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Крупно-рогатый скот,  всего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2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в том числе:            коров</w:t>
            </w:r>
          </w:p>
        </w:tc>
        <w:tc>
          <w:tcPr>
            <w:tcW w:w="2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firstLine="33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Свиньи</w:t>
            </w:r>
          </w:p>
        </w:tc>
      </w:tr>
      <w:tr>
        <w:trPr>
          <w:trHeight w:val="1477" w:hRule="atLeast"/>
          <w:cantSplit w:val="true"/>
        </w:trPr>
        <w:tc>
          <w:tcPr>
            <w:tcW w:w="27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nos" w:hAnsi="Tinos"/>
                <w:b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b/>
                <w:color w:val="000000"/>
                <w:sz w:val="28"/>
                <w:szCs w:val="28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hanging="2" w:right="0"/>
              <w:jc w:val="center"/>
              <w:rPr/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+,- к соотв.</w:t>
            </w:r>
          </w:p>
          <w:p>
            <w:pPr>
              <w:pStyle w:val="Normal"/>
              <w:spacing w:lineRule="auto" w:line="240" w:before="0" w:after="0"/>
              <w:ind w:hanging="2" w:right="0"/>
              <w:jc w:val="center"/>
              <w:rPr/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дате прошл. года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ind w:hanging="2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ind w:hanging="2" w:right="0"/>
              <w:jc w:val="center"/>
              <w:rPr/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+,- к соотв.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дате прошл. года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0" w:after="0"/>
              <w:jc w:val="center"/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голов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center"/>
              <w:rPr/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+,- к соотв.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center"/>
              <w:rPr/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дате прошл. года</w:t>
            </w:r>
          </w:p>
        </w:tc>
      </w:tr>
      <w:tr>
        <w:trPr>
          <w:cantSplit w:val="true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6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Всего на крупных и средних предприятиях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7043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2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+1187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2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3244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+302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1852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57" w:left="113" w:right="113"/>
              <w:jc w:val="center"/>
              <w:rPr>
                <w:rFonts w:ascii="Tinos" w:hAnsi="Tinos"/>
                <w:b w:val="false"/>
                <w:bCs w:val="false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+116</w:t>
            </w:r>
          </w:p>
        </w:tc>
      </w:tr>
      <w:tr>
        <w:trPr>
          <w:trHeight w:val="376" w:hRule="atLeast"/>
          <w:cantSplit w:val="true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0" w:right="0"/>
              <w:jc w:val="both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в том числе:</w:t>
            </w:r>
          </w:p>
        </w:tc>
        <w:tc>
          <w:tcPr>
            <w:tcW w:w="7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</w:r>
          </w:p>
        </w:tc>
      </w:tr>
      <w:tr>
        <w:trPr>
          <w:cantSplit w:val="true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firstLine="57" w:left="0" w:right="0"/>
              <w:jc w:val="both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АО«Ваганово»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4622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2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+1066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2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2204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+302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х</w:t>
            </w:r>
          </w:p>
        </w:tc>
      </w:tr>
      <w:tr>
        <w:trPr>
          <w:cantSplit w:val="true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0" w:right="0"/>
              <w:jc w:val="both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ФКУ  КП-2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1206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2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+52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2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490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816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57" w:left="113" w:right="113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+116</w:t>
            </w:r>
          </w:p>
        </w:tc>
      </w:tr>
      <w:tr>
        <w:trPr>
          <w:cantSplit w:val="true"/>
        </w:trPr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57" w:left="0" w:right="0"/>
              <w:jc w:val="both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ФКУ  КП-3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1215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2" w:right="0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+69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550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1036</w:t>
            </w:r>
          </w:p>
        </w:tc>
        <w:tc>
          <w:tcPr>
            <w:tcW w:w="1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0</w:t>
            </w:r>
          </w:p>
        </w:tc>
      </w:tr>
    </w:tbl>
    <w:p>
      <w:pPr>
        <w:pStyle w:val="2"/>
        <w:spacing w:lineRule="auto" w:line="240"/>
        <w:ind w:firstLine="709" w:right="-1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>Изменение динамики численности скота всех видов в отчётном периоде продолжает характеризоваться положительной величиной в связи с расположенным на территории  Чебулинского муниципального округа нового животноводческого комплекса.</w:t>
      </w:r>
    </w:p>
    <w:p>
      <w:pPr>
        <w:pStyle w:val="BodyText"/>
        <w:spacing w:lineRule="auto" w:line="240" w:before="0" w:after="0"/>
        <w:ind w:firstLine="680" w:left="360" w:right="0"/>
        <w:jc w:val="center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>Продуктивность сельскохозяйственных животных в хозяйствах за 2025 г.</w:t>
      </w:r>
    </w:p>
    <w:tbl>
      <w:tblPr>
        <w:tblW w:w="1031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1"/>
        <w:gridCol w:w="1185"/>
        <w:gridCol w:w="1139"/>
        <w:gridCol w:w="1071"/>
        <w:gridCol w:w="1203"/>
        <w:gridCol w:w="1353"/>
        <w:gridCol w:w="1416"/>
      </w:tblGrid>
      <w:tr>
        <w:trPr>
          <w:cantSplit w:val="true"/>
        </w:trPr>
        <w:tc>
          <w:tcPr>
            <w:tcW w:w="2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0" w:after="0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</w:r>
          </w:p>
          <w:p>
            <w:pPr>
              <w:pStyle w:val="BodyText"/>
              <w:spacing w:lineRule="auto" w:line="240" w:before="0" w:after="0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240"/>
              <w:jc w:val="center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Наименование</w:t>
            </w:r>
          </w:p>
          <w:p>
            <w:pPr>
              <w:pStyle w:val="BodyText"/>
              <w:spacing w:lineRule="auto" w:line="240" w:before="0" w:after="0"/>
              <w:jc w:val="center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Хозяйств</w:t>
            </w:r>
          </w:p>
        </w:tc>
        <w:tc>
          <w:tcPr>
            <w:tcW w:w="4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both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Среднесуточный привес, грамм</w:t>
            </w:r>
          </w:p>
        </w:tc>
        <w:tc>
          <w:tcPr>
            <w:tcW w:w="27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hanging="4" w:right="0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Надой молока  на 1 корову</w:t>
            </w:r>
          </w:p>
        </w:tc>
      </w:tr>
      <w:tr>
        <w:trPr>
          <w:cantSplit w:val="true"/>
        </w:trPr>
        <w:tc>
          <w:tcPr>
            <w:tcW w:w="2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</w:r>
          </w:p>
        </w:tc>
        <w:tc>
          <w:tcPr>
            <w:tcW w:w="2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крупнорогатый скот</w:t>
            </w:r>
          </w:p>
        </w:tc>
        <w:tc>
          <w:tcPr>
            <w:tcW w:w="2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свиньи</w:t>
            </w:r>
          </w:p>
        </w:tc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hanging="4" w:right="0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2025г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0" w:right="227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2025г</w:t>
            </w:r>
          </w:p>
          <w:p>
            <w:pPr>
              <w:pStyle w:val="BodyText"/>
              <w:tabs>
                <w:tab w:val="clear" w:pos="720"/>
                <w:tab w:val="left" w:pos="0" w:leader="none"/>
              </w:tabs>
              <w:spacing w:lineRule="auto" w:line="240" w:before="0" w:after="0"/>
              <w:ind w:firstLine="33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в % к</w:t>
            </w:r>
          </w:p>
          <w:p>
            <w:pPr>
              <w:pStyle w:val="BodyText"/>
              <w:spacing w:lineRule="auto" w:line="240" w:before="0" w:after="0"/>
              <w:ind w:firstLine="33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2024г.</w:t>
            </w:r>
          </w:p>
        </w:tc>
      </w:tr>
      <w:tr>
        <w:trPr>
          <w:cantSplit w:val="true"/>
        </w:trPr>
        <w:tc>
          <w:tcPr>
            <w:tcW w:w="29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0" w:after="0"/>
              <w:jc w:val="center"/>
              <w:rPr>
                <w:rFonts w:ascii="Tinos" w:hAnsi="Tinos"/>
                <w:color w:val="000000"/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</w:r>
          </w:p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57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2025г.</w:t>
            </w:r>
          </w:p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57" w:left="113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в %</w:t>
            </w:r>
          </w:p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к 2024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napToGrid w:val="false"/>
              <w:spacing w:lineRule="auto" w:line="240" w:before="0" w:after="0"/>
              <w:ind w:hanging="57" w:left="113" w:right="0"/>
              <w:jc w:val="center"/>
              <w:rPr>
                <w:rFonts w:ascii="Tinos" w:hAnsi="Tinos"/>
                <w:color w:val="000000"/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</w:r>
          </w:p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2024 г.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113" w:left="113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2025г.</w:t>
            </w:r>
          </w:p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в %</w:t>
            </w:r>
          </w:p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57" w:left="113" w:right="0"/>
              <w:jc w:val="center"/>
              <w:rPr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к 2024 г.</w:t>
            </w:r>
          </w:p>
        </w:tc>
        <w:tc>
          <w:tcPr>
            <w:tcW w:w="135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20" w:after="0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0" w:right="0"/>
              <w:jc w:val="both"/>
              <w:rPr>
                <w:sz w:val="24"/>
                <w:szCs w:val="24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Всего на крупных и средних предприятиях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hanging="59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731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57" w:left="113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160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firstLine="33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362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110,7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hanging="4" w:right="0"/>
              <w:jc w:val="center"/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8567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center"/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b w:val="false"/>
                <w:bCs w:val="false"/>
                <w:color w:val="000000"/>
                <w:sz w:val="28"/>
                <w:szCs w:val="28"/>
              </w:rPr>
              <w:t>114,3</w:t>
            </w:r>
          </w:p>
        </w:tc>
      </w:tr>
      <w:tr>
        <w:trPr/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3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napToGrid w:val="false"/>
              <w:spacing w:lineRule="auto" w:line="240" w:before="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АО «Ваганово»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hanging="59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836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143,0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firstLine="3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х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hanging="4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10230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tabs>
                <w:tab w:val="clear" w:pos="720"/>
                <w:tab w:val="left" w:pos="0" w:leader="none"/>
              </w:tabs>
              <w:suppressAutoHyphens w:val="true"/>
              <w:bidi w:val="0"/>
              <w:snapToGrid w:val="false"/>
              <w:spacing w:lineRule="auto" w:line="240" w:before="0" w:after="0"/>
              <w:ind w:hanging="57" w:left="113" w:right="113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93,59</w:t>
            </w:r>
          </w:p>
        </w:tc>
      </w:tr>
      <w:tr>
        <w:trPr/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ФКУ  КП-2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hanging="59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580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57" w:left="11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108,6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firstLine="3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120,6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hanging="4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4902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center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99,96</w:t>
            </w:r>
          </w:p>
        </w:tc>
      </w:tr>
      <w:tr>
        <w:trPr/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rPr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ФКУ  КП-3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hanging="59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671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144,6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firstLine="3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351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96,69</w:t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hanging="4" w:right="0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5345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center"/>
              <w:rPr>
                <w:rFonts w:ascii="Tinos" w:hAnsi="Tinos"/>
                <w:color w:val="000000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118,3</w:t>
            </w:r>
          </w:p>
        </w:tc>
      </w:tr>
    </w:tbl>
    <w:p>
      <w:pPr>
        <w:pStyle w:val="Normal"/>
        <w:spacing w:lineRule="auto" w:line="240" w:before="0" w:after="0"/>
        <w:ind w:firstLine="36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/>
          <w:bCs/>
          <w:color w:val="000000"/>
          <w:sz w:val="28"/>
          <w:szCs w:val="28"/>
        </w:rPr>
        <w:t>Среднесуточные привесы по молодняку КРС</w:t>
      </w:r>
      <w:r>
        <w:rPr>
          <w:rFonts w:ascii="Tinos" w:hAnsi="Tinos"/>
          <w:color w:val="000000"/>
          <w:sz w:val="28"/>
          <w:szCs w:val="28"/>
        </w:rPr>
        <w:t xml:space="preserve"> получены по 731 грамм на 1  кормодень, что составляет 160,3 % к показателю соответствующего периода 2024 г.</w:t>
      </w:r>
    </w:p>
    <w:p>
      <w:pPr>
        <w:pStyle w:val="Normal"/>
        <w:spacing w:lineRule="auto" w:line="240" w:before="0" w:after="0"/>
        <w:ind w:firstLine="36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/>
          <w:bCs/>
          <w:color w:val="000000"/>
          <w:sz w:val="28"/>
          <w:szCs w:val="28"/>
        </w:rPr>
        <w:t xml:space="preserve">  </w:t>
      </w:r>
      <w:r>
        <w:rPr>
          <w:rFonts w:ascii="Tinos" w:hAnsi="Tinos"/>
          <w:b/>
          <w:bCs/>
          <w:color w:val="000000"/>
          <w:sz w:val="28"/>
          <w:szCs w:val="28"/>
        </w:rPr>
        <w:t>В свиноводстве</w:t>
      </w:r>
      <w:r>
        <w:rPr>
          <w:rFonts w:ascii="Tinos" w:hAnsi="Tinos"/>
          <w:color w:val="000000"/>
          <w:sz w:val="28"/>
          <w:szCs w:val="28"/>
        </w:rPr>
        <w:t xml:space="preserve"> показатель продуктивности равен 362 грамма на кормодень, что также выше показателя соответствующего периода на 35 грамм.</w:t>
      </w:r>
    </w:p>
    <w:p>
      <w:pPr>
        <w:pStyle w:val="2"/>
        <w:spacing w:lineRule="auto" w:line="240"/>
        <w:ind w:firstLine="360" w:right="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 xml:space="preserve">  </w:t>
      </w:r>
      <w:r>
        <w:rPr>
          <w:rFonts w:cs="Times New Roman" w:ascii="Tinos" w:hAnsi="Tinos"/>
          <w:color w:val="000000"/>
          <w:sz w:val="28"/>
          <w:szCs w:val="28"/>
        </w:rPr>
        <w:t>Наивысший показатель привесов молодняка КРС достигнут в АО «Ваганово» - 824 грамма/кормодень. Привесы в свиноводстве составили 110,7 % к прошлому году.</w:t>
      </w:r>
    </w:p>
    <w:p>
      <w:pPr>
        <w:pStyle w:val="Normal"/>
        <w:spacing w:lineRule="auto" w:line="240"/>
        <w:ind w:firstLine="426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b/>
          <w:color w:val="000000"/>
          <w:sz w:val="28"/>
          <w:szCs w:val="28"/>
        </w:rPr>
        <w:t>Надой молока на одну фуражную корову</w:t>
      </w:r>
      <w:r>
        <w:rPr>
          <w:rFonts w:ascii="Tinos" w:hAnsi="Tinos"/>
          <w:color w:val="000000"/>
          <w:sz w:val="28"/>
          <w:szCs w:val="28"/>
        </w:rPr>
        <w:t xml:space="preserve"> за отчетный период - 8567 килограмм,</w:t>
      </w:r>
      <w:r>
        <w:rPr>
          <w:rFonts w:ascii="Tinos" w:hAnsi="Tinos"/>
          <w:b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 xml:space="preserve">или 114,3 %  к  прошлому году. </w:t>
      </w:r>
    </w:p>
    <w:p>
      <w:pPr>
        <w:pStyle w:val="Normal"/>
        <w:spacing w:lineRule="auto" w:line="240" w:before="6" w:after="0"/>
        <w:ind w:firstLine="36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>Лидируют в молочном скотоводстве по надоям от 1 коровы хозяйства: АО «Ваганово» - 10230 кг., учреждение КП - 2 – 4902 кг, +2 кг; к соответствующему периоду прошлого года.</w:t>
      </w:r>
    </w:p>
    <w:p>
      <w:pPr>
        <w:pStyle w:val="Normal"/>
        <w:spacing w:lineRule="auto" w:line="240" w:before="6" w:after="0"/>
        <w:ind w:firstLine="36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</w:t>
      </w:r>
      <w:r>
        <w:rPr>
          <w:rFonts w:ascii="Tinos" w:hAnsi="Tinos"/>
          <w:color w:val="000000"/>
          <w:sz w:val="28"/>
          <w:szCs w:val="28"/>
        </w:rPr>
        <w:t xml:space="preserve">Поступление </w:t>
      </w:r>
      <w:r>
        <w:rPr>
          <w:rFonts w:ascii="Tinos" w:hAnsi="Tinos"/>
          <w:b/>
          <w:bCs/>
          <w:color w:val="000000"/>
          <w:sz w:val="28"/>
          <w:szCs w:val="28"/>
        </w:rPr>
        <w:t>приплода телят</w:t>
      </w:r>
      <w:r>
        <w:rPr>
          <w:rFonts w:ascii="Tinos" w:hAnsi="Tinos"/>
          <w:color w:val="000000"/>
          <w:sz w:val="28"/>
          <w:szCs w:val="28"/>
        </w:rPr>
        <w:t xml:space="preserve"> за отчётный период в хозяйствах района 98,52 % к уровню прошлого года. Получено приплода телят от коров и нетелей – 3249 голов.</w:t>
      </w:r>
    </w:p>
    <w:p>
      <w:pPr>
        <w:pStyle w:val="BodyText"/>
        <w:spacing w:lineRule="auto" w:line="240" w:before="0" w:after="0"/>
        <w:ind w:firstLine="360" w:right="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</w:t>
      </w:r>
      <w:r>
        <w:rPr>
          <w:rFonts w:ascii="Tinos" w:hAnsi="Tinos"/>
          <w:sz w:val="28"/>
          <w:szCs w:val="28"/>
        </w:rPr>
        <w:t>Получено приплода свиней в отчётном периоде 2173 голов (86,06 %) к соответствующему периоду прошлого года.</w:t>
      </w:r>
    </w:p>
    <w:p>
      <w:pPr>
        <w:pStyle w:val="BodyText"/>
        <w:spacing w:lineRule="auto" w:line="240" w:before="0" w:after="0"/>
        <w:ind w:firstLine="360" w:right="0"/>
        <w:jc w:val="both"/>
        <w:rPr>
          <w:b/>
          <w:bCs/>
        </w:rPr>
      </w:pPr>
      <w:r>
        <w:rPr>
          <w:rFonts w:ascii="Tinos" w:hAnsi="Tinos"/>
          <w:b/>
          <w:bCs/>
          <w:sz w:val="28"/>
          <w:szCs w:val="28"/>
        </w:rPr>
        <w:t>6. Инвестиции</w:t>
      </w:r>
    </w:p>
    <w:p>
      <w:pPr>
        <w:pStyle w:val="Normal"/>
        <w:spacing w:lineRule="auto" w:line="24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 xml:space="preserve">За 2025 года в экономику округа по полному кругу предприятий в предварительной оценке вложены инвестиции в сумме </w:t>
      </w:r>
      <w:r>
        <w:rPr>
          <w:rFonts w:cs="Times New Roman" w:ascii="Tinos" w:hAnsi="Tinos"/>
          <w:color w:val="000000"/>
          <w:sz w:val="28"/>
          <w:szCs w:val="28"/>
        </w:rPr>
        <w:t>991,222</w:t>
      </w:r>
      <w:r>
        <w:rPr>
          <w:rFonts w:cs="Times New Roman" w:ascii="Tinos" w:hAnsi="Tinos"/>
          <w:color w:val="C9211E"/>
          <w:sz w:val="28"/>
          <w:szCs w:val="28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</w:rPr>
        <w:t xml:space="preserve">млн. рублей, </w:t>
      </w:r>
      <w:r>
        <w:rPr>
          <w:rFonts w:cs="Times New Roman" w:ascii="Tinos" w:hAnsi="Tinos"/>
          <w:color w:val="000000"/>
          <w:sz w:val="28"/>
          <w:szCs w:val="28"/>
          <w:lang w:val="ru-RU"/>
        </w:rPr>
        <w:t xml:space="preserve">или </w:t>
      </w:r>
      <w:r>
        <w:rPr>
          <w:rFonts w:cs="Times New Roman" w:ascii="Tinos" w:hAnsi="Tinos"/>
          <w:color w:val="000000"/>
          <w:sz w:val="28"/>
          <w:szCs w:val="28"/>
          <w:lang w:val="ru-RU"/>
        </w:rPr>
        <w:t>17,3</w:t>
      </w:r>
      <w:r>
        <w:rPr>
          <w:rFonts w:cs="Times New Roman" w:ascii="Tinos" w:hAnsi="Tinos"/>
          <w:color w:val="C9211E"/>
          <w:sz w:val="28"/>
          <w:szCs w:val="28"/>
          <w:lang w:val="ru-RU"/>
        </w:rPr>
        <w:t xml:space="preserve"> </w:t>
      </w:r>
      <w:r>
        <w:rPr>
          <w:rFonts w:cs="Times New Roman" w:ascii="Tinos" w:hAnsi="Tinos"/>
          <w:color w:val="000000"/>
          <w:sz w:val="28"/>
          <w:szCs w:val="28"/>
          <w:lang w:val="ru-RU"/>
        </w:rPr>
        <w:t xml:space="preserve">% </w:t>
      </w:r>
      <w:r>
        <w:rPr>
          <w:rFonts w:cs="Times New Roman" w:ascii="Tinos" w:hAnsi="Tinos"/>
          <w:color w:val="000000"/>
          <w:sz w:val="28"/>
          <w:szCs w:val="28"/>
        </w:rPr>
        <w:t>уровня аналогичного периода прошлого года).</w:t>
      </w:r>
    </w:p>
    <w:p>
      <w:pPr>
        <w:pStyle w:val="2"/>
        <w:tabs>
          <w:tab w:val="clear" w:pos="720"/>
          <w:tab w:val="left" w:pos="8647" w:leader="none"/>
          <w:tab w:val="left" w:pos="9072" w:leader="none"/>
          <w:tab w:val="left" w:pos="9781" w:leader="none"/>
        </w:tabs>
        <w:spacing w:lineRule="auto" w:line="240"/>
        <w:rPr>
          <w:rFonts w:ascii="Tinos" w:hAnsi="Tinos"/>
          <w:sz w:val="28"/>
          <w:szCs w:val="28"/>
        </w:rPr>
      </w:pPr>
      <w:r>
        <w:rPr>
          <w:rFonts w:cs="Times New Roman" w:ascii="Tinos" w:hAnsi="Tinos"/>
          <w:color w:val="000000"/>
          <w:sz w:val="28"/>
          <w:szCs w:val="28"/>
        </w:rPr>
        <w:t xml:space="preserve">Данные </w:t>
      </w:r>
      <w:r>
        <w:rPr>
          <w:rFonts w:cs="Times New Roman" w:ascii="Tinos" w:hAnsi="Tinos"/>
          <w:b w:val="false"/>
          <w:bCs w:val="false"/>
          <w:color w:val="000000"/>
          <w:sz w:val="28"/>
          <w:szCs w:val="28"/>
        </w:rPr>
        <w:t>по крупным и средним организациям</w:t>
      </w:r>
      <w:r>
        <w:rPr>
          <w:rFonts w:cs="Times New Roman" w:ascii="Tinos" w:hAnsi="Tinos"/>
          <w:color w:val="000000"/>
          <w:sz w:val="28"/>
          <w:szCs w:val="28"/>
        </w:rPr>
        <w:t xml:space="preserve"> приведены на основе ежеквартальной разработки оперативной информации по форме федерального государственного статистического наблюдения № П-2 "Сведения об инвестициях",</w:t>
      </w:r>
    </w:p>
    <w:p>
      <w:pPr>
        <w:pStyle w:val="Normal"/>
        <w:tabs>
          <w:tab w:val="clear" w:pos="720"/>
          <w:tab w:val="left" w:pos="8647" w:leader="none"/>
          <w:tab w:val="left" w:pos="9072" w:leader="none"/>
          <w:tab w:val="left" w:pos="9781" w:leader="none"/>
        </w:tabs>
        <w:spacing w:lineRule="auto" w:line="24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Инвестиции в основной капитал по видам экономической деятельности </w:t>
      </w:r>
      <w:r>
        <w:rPr>
          <w:rFonts w:ascii="Tinos" w:hAnsi="Tinos"/>
          <w:b w:val="false"/>
          <w:bCs w:val="false"/>
          <w:color w:val="000000"/>
          <w:sz w:val="28"/>
          <w:szCs w:val="28"/>
        </w:rPr>
        <w:t>крупных и средних предприятий</w:t>
      </w:r>
      <w:r>
        <w:rPr>
          <w:rFonts w:ascii="Tinos" w:hAnsi="Tinos"/>
          <w:color w:val="000000"/>
          <w:sz w:val="28"/>
          <w:szCs w:val="28"/>
        </w:rPr>
        <w:t xml:space="preserve"> за отчетный период  представлены следующими данными:                                                                                                           </w:t>
      </w:r>
    </w:p>
    <w:tbl>
      <w:tblPr>
        <w:tblW w:w="10484" w:type="dxa"/>
        <w:jc w:val="lef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4"/>
        <w:gridCol w:w="1929"/>
        <w:gridCol w:w="1252"/>
        <w:gridCol w:w="1979"/>
      </w:tblGrid>
      <w:tr>
        <w:trPr>
          <w:trHeight w:val="850" w:hRule="atLeast"/>
          <w:cantSplit w:val="true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both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0" w:leader="none"/>
              </w:tabs>
              <w:suppressAutoHyphens w:val="true"/>
              <w:bidi w:val="0"/>
              <w:spacing w:lineRule="auto" w:line="240" w:before="0" w:after="0"/>
              <w:ind w:hanging="57" w:left="113" w:right="0"/>
              <w:jc w:val="center"/>
              <w:rPr>
                <w:rFonts w:ascii="Tinos" w:hAnsi="Tinos"/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2025 г,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rFonts w:ascii="Tinos" w:hAnsi="Tinos"/>
                <w:color w:val="000000"/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млн. рублей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>
                <w:rFonts w:ascii="Tinos" w:hAnsi="Tinos"/>
                <w:color w:val="000000"/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в  %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57" w:left="113" w:right="0"/>
              <w:jc w:val="center"/>
              <w:rPr>
                <w:rFonts w:ascii="Tinos" w:hAnsi="Tinos"/>
                <w:color w:val="000000"/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к итогу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113"/>
              <w:jc w:val="center"/>
              <w:rPr>
                <w:rFonts w:ascii="Tinos" w:hAnsi="Tinos"/>
                <w:color w:val="000000"/>
                <w:sz w:val="20"/>
                <w:szCs w:val="20"/>
              </w:rPr>
            </w:pPr>
            <w:r>
              <w:rPr>
                <w:rFonts w:ascii="Tinos" w:hAnsi="Tinos"/>
                <w:color w:val="000000"/>
                <w:sz w:val="20"/>
                <w:szCs w:val="20"/>
              </w:rPr>
              <w:t>соответствующий период прошлого года</w:t>
            </w:r>
          </w:p>
        </w:tc>
      </w:tr>
      <w:tr>
        <w:trPr>
          <w:cantSplit w:val="true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spacing w:before="240" w:after="60"/>
              <w:ind w:hanging="0" w:left="0" w:right="0"/>
              <w:rPr>
                <w:rFonts w:ascii="Tinos" w:hAnsi="Tinos"/>
                <w:sz w:val="28"/>
                <w:szCs w:val="28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nos" w:hAnsi="Tinos"/>
                <w:b w:val="false"/>
                <w:bCs w:val="false"/>
                <w:color w:val="000000"/>
                <w:sz w:val="24"/>
                <w:szCs w:val="24"/>
              </w:rPr>
              <w:t>Всего по округу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b/>
                <w:color w:val="000000"/>
                <w:sz w:val="28"/>
                <w:szCs w:val="28"/>
              </w:rPr>
              <w:t>696,1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360" w:before="120" w:after="0"/>
              <w:ind w:hanging="0" w:left="113" w:right="0"/>
              <w:jc w:val="center"/>
              <w:rPr>
                <w:color w:val="000000"/>
              </w:rPr>
            </w:pPr>
            <w:r>
              <w:rPr>
                <w:rFonts w:ascii="Tinos" w:hAnsi="Tinos"/>
                <w:b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b/>
                <w:color w:val="000000"/>
                <w:sz w:val="28"/>
                <w:szCs w:val="28"/>
              </w:rPr>
              <w:t>5142,8</w:t>
            </w:r>
          </w:p>
        </w:tc>
      </w:tr>
      <w:tr>
        <w:trPr>
          <w:cantSplit w:val="true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" w:after="0"/>
              <w:ind w:hanging="0"/>
              <w:jc w:val="both"/>
              <w:rPr>
                <w:rFonts w:ascii="Tinos" w:hAnsi="Tinos"/>
                <w:bCs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bCs/>
                <w:color w:val="000000"/>
                <w:sz w:val="24"/>
                <w:szCs w:val="24"/>
              </w:rPr>
              <w:t>Сельское хозяйство, охота и лесное хозяйство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545,1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360" w:before="120" w:after="0"/>
              <w:ind w:hanging="227" w:left="113" w:right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78,3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5025,3</w:t>
            </w:r>
          </w:p>
        </w:tc>
      </w:tr>
      <w:tr>
        <w:trPr>
          <w:cantSplit w:val="true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" w:after="0"/>
              <w:ind w:hanging="0"/>
              <w:jc w:val="both"/>
              <w:rPr>
                <w:rFonts w:ascii="Tinos" w:hAnsi="Tinos"/>
                <w:bCs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bCs/>
                <w:color w:val="000000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31,6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360" w:before="120" w:after="0"/>
              <w:ind w:hanging="0" w:left="113" w:right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4,5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44,5</w:t>
            </w:r>
          </w:p>
        </w:tc>
      </w:tr>
      <w:tr>
        <w:trPr>
          <w:cantSplit w:val="true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" w:after="0"/>
              <w:ind w:hanging="0"/>
              <w:jc w:val="both"/>
              <w:rPr>
                <w:rFonts w:ascii="Tinos" w:hAnsi="Tinos"/>
                <w:bCs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bCs/>
                <w:color w:val="000000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5,7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360" w:before="120" w:after="0"/>
              <w:ind w:hanging="57" w:left="113" w:right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0,</w:t>
            </w:r>
            <w:r>
              <w:rPr>
                <w:rFonts w:ascii="Tinos" w:hAnsi="Tinos"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1,</w:t>
            </w:r>
            <w:r>
              <w:rPr>
                <w:rFonts w:ascii="Tinos" w:hAnsi="Tinos"/>
                <w:color w:val="000000"/>
                <w:sz w:val="28"/>
                <w:szCs w:val="28"/>
              </w:rPr>
              <w:t>1</w:t>
            </w:r>
          </w:p>
        </w:tc>
      </w:tr>
      <w:tr>
        <w:trPr>
          <w:cantSplit w:val="true"/>
        </w:trPr>
        <w:tc>
          <w:tcPr>
            <w:tcW w:w="5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" w:after="0"/>
              <w:ind w:hanging="0"/>
              <w:jc w:val="both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Государственное управление и обеспечение военной безопасности, обязательное социальное страхование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4</w:t>
            </w:r>
            <w:r>
              <w:rPr>
                <w:rFonts w:ascii="Tinos" w:hAnsi="Tinos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360" w:before="120" w:after="0"/>
              <w:ind w:hanging="57" w:left="113" w:right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5,8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21,5</w:t>
            </w:r>
          </w:p>
        </w:tc>
      </w:tr>
      <w:tr>
        <w:trPr>
          <w:cantSplit w:val="true"/>
        </w:trPr>
        <w:tc>
          <w:tcPr>
            <w:tcW w:w="5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" w:after="0"/>
              <w:ind w:hanging="0"/>
              <w:jc w:val="both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5</w:t>
            </w:r>
            <w:r>
              <w:rPr>
                <w:rFonts w:ascii="Tinos" w:hAnsi="Tinos"/>
                <w:color w:val="000000"/>
                <w:sz w:val="28"/>
                <w:szCs w:val="28"/>
              </w:rPr>
              <w:t>8,1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360" w:before="120" w:after="0"/>
              <w:ind w:hanging="0" w:left="113" w:right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80,3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30,5</w:t>
            </w:r>
          </w:p>
        </w:tc>
      </w:tr>
      <w:tr>
        <w:trPr>
          <w:cantSplit w:val="true"/>
        </w:trPr>
        <w:tc>
          <w:tcPr>
            <w:tcW w:w="5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6" w:after="0"/>
              <w:ind w:hanging="0"/>
              <w:jc w:val="both"/>
              <w:rPr>
                <w:rFonts w:ascii="Tinos" w:hAnsi="Tinos"/>
                <w:color w:val="000000"/>
                <w:sz w:val="24"/>
                <w:szCs w:val="24"/>
              </w:rPr>
            </w:pPr>
            <w:r>
              <w:rPr>
                <w:rFonts w:ascii="Tinos" w:hAnsi="Tinos"/>
                <w:color w:val="000000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9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12,5</w:t>
            </w:r>
          </w:p>
        </w:tc>
        <w:tc>
          <w:tcPr>
            <w:tcW w:w="1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napToGrid w:val="false"/>
              <w:spacing w:lineRule="auto" w:line="360" w:before="120" w:after="0"/>
              <w:ind w:hanging="57" w:left="113" w:right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1,8</w:t>
            </w: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before="120" w:after="0"/>
              <w:jc w:val="center"/>
              <w:rPr>
                <w:color w:val="000000"/>
              </w:rPr>
            </w:pPr>
            <w:r>
              <w:rPr>
                <w:rFonts w:ascii="Tinos" w:hAnsi="Tinos"/>
                <w:color w:val="000000"/>
                <w:sz w:val="28"/>
                <w:szCs w:val="28"/>
              </w:rPr>
              <w:t>5,8</w:t>
            </w:r>
          </w:p>
        </w:tc>
      </w:tr>
    </w:tbl>
    <w:p>
      <w:pPr>
        <w:pStyle w:val="BodyText2"/>
        <w:widowControl/>
        <w:suppressAutoHyphens w:val="true"/>
        <w:bidi w:val="0"/>
        <w:spacing w:lineRule="auto" w:line="240" w:before="6" w:after="0"/>
        <w:ind w:firstLine="397" w:right="0"/>
        <w:jc w:val="both"/>
        <w:rPr/>
      </w:pPr>
      <w:bookmarkStart w:id="1" w:name="OLE_LINK2"/>
      <w:bookmarkEnd w:id="1"/>
      <w:r>
        <w:rPr>
          <w:rFonts w:eastAsia="TimesDL;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8"/>
          <w:szCs w:val="28"/>
        </w:rPr>
        <w:t xml:space="preserve">7. </w:t>
      </w:r>
      <w:r>
        <w:rPr>
          <w:rFonts w:eastAsia="TimesDL;Times New Roman" w:cs="Times New Roman" w:ascii="Times New Roman" w:hAnsi="Times New Roman"/>
          <w:b/>
          <w:bCs w:val="false"/>
          <w:i/>
          <w:iCs w:val="false"/>
          <w:color w:val="000000"/>
          <w:sz w:val="28"/>
          <w:szCs w:val="28"/>
        </w:rPr>
        <w:t>Финансовая деятельность организаций</w:t>
      </w:r>
    </w:p>
    <w:p>
      <w:pPr>
        <w:pStyle w:val="NoSpacing"/>
        <w:spacing w:lineRule="auto" w:line="240"/>
        <w:ind w:firstLine="567" w:right="0"/>
        <w:rPr>
          <w:color w:val="000000"/>
        </w:rPr>
      </w:pPr>
      <w:r>
        <w:rPr>
          <w:rFonts w:cs="Times New Roman" w:ascii="Times New Roman" w:hAnsi="Times New Roman"/>
          <w:color w:val="000000"/>
          <w:sz w:val="26"/>
          <w:szCs w:val="26"/>
        </w:rPr>
        <w:t>За 2025 год сальдированный финансовый результат всего по округу составляет (– 130,569 млн. рублей).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397" w:right="0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 xml:space="preserve"> </w:t>
      </w:r>
      <w:r>
        <w:rPr>
          <w:rFonts w:eastAsia="TimesDL;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 xml:space="preserve">Удельный вес убыточных организаций в общем числе организаций за рассматриваемый период составляет 66,7 %. </w:t>
      </w:r>
    </w:p>
    <w:p>
      <w:pPr>
        <w:pStyle w:val="BodyText2"/>
        <w:widowControl/>
        <w:suppressAutoHyphens w:val="true"/>
        <w:bidi w:val="0"/>
        <w:spacing w:lineRule="auto" w:line="240" w:before="6" w:after="0"/>
        <w:ind w:firstLine="397" w:right="0"/>
        <w:jc w:val="both"/>
        <w:rPr/>
      </w:pPr>
      <w:r>
        <w:rPr>
          <w:rFonts w:eastAsia="TimesDL;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</w:rPr>
        <w:t xml:space="preserve">8. </w:t>
      </w:r>
      <w:r>
        <w:rPr>
          <w:rFonts w:ascii="Times New Roman" w:hAnsi="Times New Roman"/>
          <w:b/>
          <w:i/>
          <w:sz w:val="28"/>
          <w:szCs w:val="28"/>
        </w:rPr>
        <w:t>Малое и среднее предпринимательство, включая микропредприятия</w:t>
      </w:r>
    </w:p>
    <w:p>
      <w:pPr>
        <w:pStyle w:val="Normal"/>
        <w:spacing w:lineRule="auto" w:line="240" w:before="0" w:after="0"/>
        <w:ind w:firstLine="567" w:right="0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По итогам 2025 года малый бизнес включает в себя 23 малых предприятия (юридические лица) и 129 индивидуальных предпринимателей, из них 3 главы крестьянских (фермерских) хозяйств. </w:t>
      </w:r>
    </w:p>
    <w:p>
      <w:pPr>
        <w:pStyle w:val="Normal"/>
        <w:spacing w:lineRule="auto" w:line="240" w:before="0" w:after="0"/>
        <w:ind w:hanging="0" w:right="0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   </w:t>
      </w:r>
      <w:r>
        <w:rPr>
          <w:rFonts w:cs="Times New Roman" w:ascii="Times New Roman" w:hAnsi="Times New Roman"/>
          <w:color w:val="000000"/>
          <w:sz w:val="26"/>
          <w:szCs w:val="26"/>
        </w:rPr>
        <w:t>Численность работающих в малом и среднем бизнесе 731 человек – это 15,1 % от  занятых в экономике округа.</w:t>
      </w:r>
    </w:p>
    <w:p>
      <w:pPr>
        <w:pStyle w:val="Normal"/>
        <w:spacing w:lineRule="auto" w:line="240" w:before="0" w:after="0"/>
        <w:ind w:hanging="0" w:right="0"/>
        <w:rPr/>
      </w:pPr>
      <w:r>
        <w:rPr>
          <w:rFonts w:cs="Times New Roman" w:ascii="Times New Roman" w:hAnsi="Times New Roman"/>
          <w:color w:val="C9211E"/>
          <w:sz w:val="26"/>
          <w:szCs w:val="26"/>
        </w:rPr>
        <w:t xml:space="preserve">   </w:t>
      </w:r>
      <w:r>
        <w:rPr>
          <w:rFonts w:cs="Times New Roman" w:ascii="Times New Roman" w:hAnsi="Times New Roman"/>
          <w:color w:val="000000"/>
          <w:sz w:val="26"/>
          <w:szCs w:val="26"/>
        </w:rPr>
        <w:t>Наибольшее число индивидуальных предпринимателей занято в торговле, но предпринимателями округа также оказываются парикмахерские услуги, услуги по ре-  монту обуви, ремонт радиотелевизионной аппаратуры, ремонту автомобилей, грузоперевозкам, шиномонтаж и т.д.</w:t>
      </w:r>
    </w:p>
    <w:p>
      <w:pPr>
        <w:pStyle w:val="Normal"/>
        <w:spacing w:lineRule="auto" w:line="240" w:before="0" w:after="0"/>
        <w:ind w:hanging="0" w:right="0"/>
        <w:rPr/>
      </w:pPr>
      <w:r>
        <w:rPr>
          <w:rFonts w:cs="Times New Roman" w:ascii="Times New Roman" w:hAnsi="Times New Roman"/>
          <w:color w:val="000000"/>
          <w:sz w:val="26"/>
          <w:szCs w:val="26"/>
        </w:rPr>
        <w:t xml:space="preserve">   </w:t>
      </w:r>
      <w:r>
        <w:rPr>
          <w:rFonts w:cs="Times New Roman" w:ascii="Times New Roman" w:hAnsi="Times New Roman"/>
          <w:color w:val="000000"/>
          <w:sz w:val="26"/>
          <w:szCs w:val="26"/>
        </w:rPr>
        <w:t>Из производственной деятельности развита деятельность, связанная с заготовкой и переработкой древесины. В этой отрасли работают 8 индивидуальных предпринимателей, в год перерабатывается более 40 тыс. куб.м. древесины.</w:t>
      </w:r>
    </w:p>
    <w:p>
      <w:pPr>
        <w:pStyle w:val="NoSpacing"/>
        <w:spacing w:lineRule="auto" w:line="240"/>
        <w:ind w:hanging="0" w:right="0"/>
        <w:rPr/>
      </w:pPr>
      <w:r>
        <w:rPr>
          <w:rFonts w:eastAsia="TimesDL" w:cs="TimesDL" w:ascii="Tinos" w:hAnsi="Tinos"/>
          <w:color w:val="000000"/>
          <w:sz w:val="26"/>
          <w:szCs w:val="26"/>
        </w:rPr>
        <w:t xml:space="preserve">  </w:t>
      </w:r>
      <w:r>
        <w:rPr>
          <w:rFonts w:cs="Tinos" w:ascii="Tinos" w:hAnsi="Tinos"/>
          <w:color w:val="000000"/>
          <w:sz w:val="26"/>
          <w:szCs w:val="26"/>
        </w:rPr>
        <w:t>Так как Чебулинский муниципальный округ является сельскохозяйственным - выращивание зерновых и производство хлеба и хлебобулочных изделий является приоритетным из переработки сельхозпродукции. Активно работают предприниматели округа по развитию цехов по производству хлеба и хлебобулочных изделий, постоянно увеличивая ассортимент производимой продукции: ИП Ясуркаев С.У., ИП Гусаков М.В.</w:t>
      </w:r>
    </w:p>
    <w:p>
      <w:pPr>
        <w:pStyle w:val="Normal"/>
        <w:spacing w:lineRule="auto" w:line="240" w:before="0" w:after="0"/>
        <w:ind w:firstLine="567"/>
        <w:rPr/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9. Бюджет Чебулинского муниципального округа</w:t>
      </w:r>
    </w:p>
    <w:p>
      <w:pPr>
        <w:pStyle w:val="Normal"/>
        <w:tabs>
          <w:tab w:val="clear" w:pos="720"/>
          <w:tab w:val="left" w:pos="1995" w:leader="none"/>
        </w:tabs>
        <w:spacing w:lineRule="auto" w:line="240"/>
        <w:ind w:firstLine="851" w:right="424"/>
        <w:jc w:val="both"/>
        <w:rPr/>
      </w:pPr>
      <w:r>
        <w:rPr>
          <w:rFonts w:ascii="Nimbus Roman" w:hAnsi="Nimbus Roman"/>
          <w:b/>
          <w:i w:val="false"/>
          <w:iCs w:val="false"/>
          <w:color w:val="000000"/>
          <w:sz w:val="28"/>
          <w:szCs w:val="28"/>
          <w:u w:val="none"/>
        </w:rPr>
        <w:t>Доходы бюджета округа</w:t>
      </w:r>
    </w:p>
    <w:p>
      <w:pPr>
        <w:pStyle w:val="Normal"/>
        <w:tabs>
          <w:tab w:val="clear" w:pos="720"/>
          <w:tab w:val="left" w:pos="1995" w:leader="none"/>
        </w:tabs>
        <w:spacing w:lineRule="auto" w:line="240" w:before="6" w:after="0"/>
        <w:ind w:firstLine="851" w:right="-240"/>
        <w:jc w:val="both"/>
        <w:rPr/>
      </w:pPr>
      <w:r>
        <w:rPr>
          <w:rFonts w:ascii="Nimbus Roman" w:hAnsi="Nimbus Roman"/>
          <w:i w:val="false"/>
          <w:iCs w:val="false"/>
          <w:color w:val="000000"/>
          <w:sz w:val="28"/>
          <w:szCs w:val="28"/>
          <w:u w:val="none"/>
        </w:rPr>
        <w:t xml:space="preserve">За 2025 год доходы составили 1 млрд. 229 млн. 062,7 тыс. руб. или 95,7 % от годового плана доходов, при этом: </w:t>
      </w:r>
      <w:r>
        <w:rPr>
          <w:rFonts w:ascii="Nimbus Roman" w:hAnsi="Nimbus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собственные доходы</w:t>
      </w:r>
      <w:r>
        <w:rPr>
          <w:rFonts w:ascii="Nimbus Roman" w:hAnsi="Nimbus Roman"/>
          <w:b/>
          <w:i w:val="false"/>
          <w:iCs w:val="false"/>
          <w:color w:val="000000"/>
          <w:sz w:val="28"/>
          <w:szCs w:val="28"/>
          <w:u w:val="none"/>
        </w:rPr>
        <w:t xml:space="preserve"> </w:t>
      </w:r>
      <w:r>
        <w:rPr>
          <w:rFonts w:ascii="Nimbus Roman" w:hAnsi="Nimbus Roman"/>
          <w:i w:val="false"/>
          <w:iCs w:val="false"/>
          <w:color w:val="000000"/>
          <w:sz w:val="28"/>
          <w:szCs w:val="28"/>
          <w:u w:val="none"/>
        </w:rPr>
        <w:t>(налоговые и неналоговые платежи)</w:t>
      </w:r>
      <w:r>
        <w:rPr>
          <w:rFonts w:ascii="Nimbus Roman" w:hAnsi="Nimbus Roman"/>
          <w:b/>
          <w:i w:val="false"/>
          <w:iCs w:val="false"/>
          <w:color w:val="000000"/>
          <w:sz w:val="28"/>
          <w:szCs w:val="28"/>
          <w:u w:val="none"/>
        </w:rPr>
        <w:t xml:space="preserve">  - </w:t>
      </w:r>
      <w:r>
        <w:rPr>
          <w:rFonts w:ascii="Nimbus Roman" w:hAnsi="Nimbus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 xml:space="preserve">191 </w:t>
      </w:r>
      <w:r>
        <w:rPr>
          <w:rFonts w:ascii="Nimbus Roman" w:hAnsi="Nimbus Roman"/>
          <w:i w:val="false"/>
          <w:iCs w:val="false"/>
          <w:color w:val="000000"/>
          <w:sz w:val="28"/>
          <w:szCs w:val="28"/>
          <w:u w:val="none"/>
        </w:rPr>
        <w:t xml:space="preserve">млн. 876,8 тыс. рублей или  93 % от  плана текущего года. </w:t>
      </w:r>
    </w:p>
    <w:p>
      <w:pPr>
        <w:pStyle w:val="Normal"/>
        <w:spacing w:lineRule="auto" w:line="240" w:before="6" w:after="0"/>
        <w:ind w:firstLine="851" w:right="-240"/>
        <w:jc w:val="both"/>
        <w:rPr/>
      </w:pPr>
      <w:r>
        <w:rPr>
          <w:rFonts w:ascii="Nimbus Roman" w:hAnsi="Nimbus Roman"/>
          <w:i w:val="false"/>
          <w:iCs w:val="false"/>
          <w:color w:val="000000"/>
          <w:sz w:val="28"/>
          <w:szCs w:val="28"/>
          <w:u w:val="none"/>
        </w:rPr>
        <w:t xml:space="preserve">Структура собственных доходов и исполнение плана бюджета округа по доходам в разрезе налогов и сборов за 2025 год представлена следующими данными:  </w:t>
      </w:r>
    </w:p>
    <w:tbl>
      <w:tblPr>
        <w:tblW w:w="100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0"/>
        <w:gridCol w:w="1464"/>
        <w:gridCol w:w="1424"/>
        <w:gridCol w:w="1462"/>
      </w:tblGrid>
      <w:tr>
        <w:trPr/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40" w:before="120" w:after="0"/>
              <w:jc w:val="both"/>
              <w:rPr>
                <w:rFonts w:ascii="Nimbus Roman" w:hAnsi="Nimbus Roman"/>
                <w:i w:val="false"/>
                <w:i w:val="false"/>
                <w:iCs w:val="false"/>
                <w:color w:val="C9211E"/>
                <w:sz w:val="28"/>
                <w:szCs w:val="28"/>
                <w:u w:val="none"/>
              </w:rPr>
            </w:pPr>
            <w:r>
              <w:rPr>
                <w:rFonts w:ascii="Nimbus Roman" w:hAnsi="Nimbus Roman"/>
                <w:i w:val="false"/>
                <w:iCs w:val="false"/>
                <w:color w:val="C9211E"/>
                <w:sz w:val="28"/>
                <w:szCs w:val="28"/>
                <w:u w:val="none"/>
              </w:rPr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-49" w:leader="none"/>
              </w:tabs>
              <w:suppressAutoHyphens w:val="true"/>
              <w:bidi w:val="0"/>
              <w:spacing w:lineRule="auto" w:line="240" w:before="0" w:after="0"/>
              <w:ind w:hanging="57" w:left="0" w:right="0"/>
              <w:jc w:val="center"/>
              <w:rPr/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1"/>
                <w:szCs w:val="21"/>
                <w:u w:val="none"/>
              </w:rPr>
              <w:t>Факт  2025  г.,</w:t>
            </w:r>
          </w:p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0" w:left="113" w:right="0"/>
              <w:jc w:val="center"/>
              <w:rPr/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1"/>
                <w:szCs w:val="21"/>
                <w:u w:val="none"/>
              </w:rPr>
              <w:t>тыс. руб.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113" w:left="113" w:right="0"/>
              <w:jc w:val="center"/>
              <w:rPr/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1"/>
                <w:szCs w:val="21"/>
                <w:u w:val="none"/>
              </w:rPr>
              <w:t>% в общем объеме доходов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hanging="57" w:left="113" w:right="113"/>
              <w:jc w:val="center"/>
              <w:rPr/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1"/>
                <w:szCs w:val="21"/>
                <w:u w:val="none"/>
              </w:rPr>
              <w:t>исполнение годового плана, %</w:t>
            </w:r>
          </w:p>
        </w:tc>
      </w:tr>
      <w:tr>
        <w:trPr/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5"/>
              <w:numPr>
                <w:ilvl w:val="4"/>
                <w:numId w:val="1"/>
              </w:numPr>
              <w:spacing w:lineRule="auto" w:line="240" w:before="240" w:after="60"/>
              <w:ind w:hanging="0" w:left="0" w:right="0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Налоговые доходы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0" w:leader="none"/>
              </w:tabs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>172118,9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57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>89,7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>92,3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Налог на доходы с физических лиц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57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129478,4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0" w:leader="none"/>
              </w:tabs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67,5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93,0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Акцизы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firstLine="57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11449,7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6,0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tabs>
                <w:tab w:val="clear" w:pos="720"/>
                <w:tab w:val="left" w:pos="0" w:leader="none"/>
                <w:tab w:val="left" w:pos="346" w:leader="none"/>
              </w:tabs>
              <w:suppressAutoHyphens w:val="true"/>
              <w:bidi w:val="0"/>
              <w:spacing w:lineRule="auto" w:line="240" w:before="120" w:after="0"/>
              <w:ind w:hanging="0" w:left="113" w:right="113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98,7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Налоги на совокупный доход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19187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81,2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Налоги на имущество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6878,9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3,6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100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Государственная пошлина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5124,9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2,7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100</w:t>
            </w:r>
          </w:p>
        </w:tc>
      </w:tr>
      <w:tr>
        <w:trPr/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>Неналоговые доходы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>19757,9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>10,3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>100,1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Доходы от использования имущества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10548,3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5,5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100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в том числе: арендная плата за землю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9593,9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5,0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100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 xml:space="preserve"> </w:t>
            </w: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от сдачи в аренду имущества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808,7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0,4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100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Платежи за пользование природными ресурсами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339,9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0,2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100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Платные  услуги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4198,2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2,2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100,6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Доходы от продажи материальных и нематериальных активов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2059,2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1,1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100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Штрафы, санкции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1537,6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0,8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100</w:t>
            </w:r>
          </w:p>
        </w:tc>
      </w:tr>
      <w:tr>
        <w:trPr>
          <w:cantSplit w:val="true"/>
        </w:trPr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0"/>
              <w:ind w:hanging="0"/>
              <w:jc w:val="both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Прочие неналоговые доходы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1074,7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0,6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i w:val="false"/>
                <w:iCs w:val="false"/>
                <w:color w:val="000000"/>
                <w:sz w:val="24"/>
                <w:szCs w:val="24"/>
                <w:u w:val="none"/>
              </w:rPr>
              <w:t>100</w:t>
            </w:r>
          </w:p>
        </w:tc>
      </w:tr>
      <w:tr>
        <w:trPr/>
        <w:tc>
          <w:tcPr>
            <w:tcW w:w="5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firstLine="680" w:right="113"/>
              <w:jc w:val="left"/>
              <w:rPr>
                <w:sz w:val="24"/>
                <w:szCs w:val="24"/>
              </w:rPr>
            </w:pP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 xml:space="preserve">           </w:t>
            </w: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>ИТОГО доходов: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>191876,8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>100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120" w:after="0"/>
              <w:ind w:hanging="0" w:left="113" w:right="0"/>
              <w:jc w:val="center"/>
              <w:rPr>
                <w:sz w:val="24"/>
                <w:szCs w:val="24"/>
              </w:rPr>
            </w:pPr>
            <w:r>
              <w:rPr>
                <w:rFonts w:ascii="Nimbus Roman" w:hAnsi="Nimbus Roman"/>
                <w:b/>
                <w:i w:val="false"/>
                <w:iCs w:val="false"/>
                <w:color w:val="000000"/>
                <w:sz w:val="24"/>
                <w:szCs w:val="24"/>
                <w:u w:val="none"/>
              </w:rPr>
              <w:t>93,0</w:t>
            </w:r>
          </w:p>
        </w:tc>
      </w:tr>
    </w:tbl>
    <w:p>
      <w:pPr>
        <w:pStyle w:val="Normal"/>
        <w:spacing w:lineRule="auto" w:line="240" w:before="0" w:after="0"/>
        <w:ind w:firstLine="540" w:right="0"/>
        <w:jc w:val="both"/>
        <w:rPr/>
      </w:pPr>
      <w:r>
        <w:rPr>
          <w:rFonts w:ascii="Nimbus Roman" w:hAnsi="Nimbus Roman"/>
          <w:i w:val="false"/>
          <w:iCs w:val="false"/>
          <w:color w:val="000000"/>
          <w:sz w:val="28"/>
          <w:szCs w:val="28"/>
          <w:u w:val="none"/>
        </w:rPr>
        <w:t>За 2025 год поступление собственных доходов в консолидированный бюджет округа обеспечено поступлением налога на доходы физических лиц на 67,5 %.</w:t>
      </w:r>
    </w:p>
    <w:p>
      <w:pPr>
        <w:pStyle w:val="23"/>
        <w:spacing w:lineRule="auto" w:line="240" w:before="0" w:after="0"/>
        <w:ind w:hanging="0" w:left="0" w:right="-142"/>
        <w:jc w:val="both"/>
        <w:rPr/>
      </w:pPr>
      <w:r>
        <w:rPr>
          <w:rFonts w:ascii="Nimbus Roman" w:hAnsi="Nimbus Roman"/>
          <w:i w:val="false"/>
          <w:iCs w:val="false"/>
          <w:color w:val="000000"/>
          <w:sz w:val="28"/>
          <w:szCs w:val="28"/>
          <w:u w:val="none"/>
        </w:rPr>
        <w:t xml:space="preserve"> </w:t>
      </w:r>
      <w:r>
        <w:rPr>
          <w:rFonts w:ascii="Nimbus Roman" w:hAnsi="Nimbus Roman"/>
          <w:i w:val="false"/>
          <w:iCs w:val="false"/>
          <w:color w:val="000000"/>
          <w:sz w:val="28"/>
          <w:szCs w:val="28"/>
          <w:u w:val="none"/>
        </w:rPr>
        <w:t>Неналоговые доходов в бюджете округа за 2025 год составили 10,3 % (19757,9 т.р), 53,4 % данного источника -   доходы от использования  имущества.</w:t>
      </w:r>
    </w:p>
    <w:p>
      <w:pPr>
        <w:pStyle w:val="Normal"/>
        <w:spacing w:lineRule="auto" w:line="240" w:before="0" w:after="0"/>
        <w:ind w:hanging="0" w:right="-142"/>
        <w:jc w:val="both"/>
        <w:rPr/>
      </w:pPr>
      <w:r>
        <w:rPr>
          <w:rFonts w:ascii="Nimbus Roman" w:hAnsi="Nimbus Roman"/>
          <w:i w:val="false"/>
          <w:iCs w:val="false"/>
          <w:color w:val="000000"/>
          <w:sz w:val="28"/>
          <w:szCs w:val="28"/>
          <w:u w:val="none"/>
        </w:rPr>
        <w:t xml:space="preserve"> </w:t>
      </w:r>
      <w:r>
        <w:rPr>
          <w:rFonts w:ascii="Nimbus Roman" w:hAnsi="Nimbus Roman"/>
          <w:i w:val="false"/>
          <w:iCs w:val="false"/>
          <w:color w:val="000000"/>
          <w:sz w:val="28"/>
          <w:szCs w:val="28"/>
          <w:u w:val="none"/>
        </w:rPr>
        <w:t xml:space="preserve">В бюджет округа поступило дотаций, субвенций, субсидий, а также других безвозмездных перечислений в сумме 1 млрд. 037 млн. 185,9 тыс. рублей, исполнение по плану года – 96,2 %. </w:t>
      </w:r>
    </w:p>
    <w:p>
      <w:pPr>
        <w:pStyle w:val="Normal"/>
        <w:spacing w:lineRule="auto" w:line="240" w:before="0" w:after="0"/>
        <w:ind w:firstLine="851" w:right="-142"/>
        <w:jc w:val="both"/>
        <w:rPr/>
      </w:pPr>
      <w:r>
        <w:rPr>
          <w:rFonts w:ascii="Nimbus Roman" w:hAnsi="Nimbus Roman"/>
          <w:b/>
          <w:i w:val="false"/>
          <w:iCs w:val="false"/>
          <w:color w:val="000000"/>
          <w:sz w:val="28"/>
          <w:szCs w:val="28"/>
          <w:u w:val="none"/>
        </w:rPr>
        <w:t>Расходы</w:t>
      </w:r>
      <w:r>
        <w:rPr>
          <w:rFonts w:ascii="Nimbus Roman" w:hAnsi="Nimbus Roman"/>
          <w:i w:val="false"/>
          <w:iCs w:val="false"/>
          <w:color w:val="000000"/>
          <w:sz w:val="28"/>
          <w:szCs w:val="28"/>
          <w:u w:val="none"/>
        </w:rPr>
        <w:t xml:space="preserve"> бюджета  муниципального округа</w:t>
      </w:r>
    </w:p>
    <w:p>
      <w:pPr>
        <w:pStyle w:val="Normal"/>
        <w:spacing w:lineRule="auto" w:line="240" w:before="6" w:after="0"/>
        <w:ind w:firstLine="851" w:right="-142"/>
        <w:jc w:val="both"/>
        <w:rPr/>
      </w:pPr>
      <w:r>
        <w:rPr>
          <w:rFonts w:ascii="Nimbus Roman" w:hAnsi="Nimbus Roman"/>
          <w:i w:val="false"/>
          <w:iCs w:val="false"/>
          <w:color w:val="000000"/>
          <w:sz w:val="28"/>
          <w:szCs w:val="28"/>
          <w:u w:val="none"/>
        </w:rPr>
        <w:t xml:space="preserve">За 2025 год составили 1 млрд. 238 млн. 036,5 тыс. рублей. Годовой план по расходам бюджета округа за 2025 год исполнен в целом на 94,4 %. </w:t>
      </w:r>
    </w:p>
    <w:p>
      <w:pPr>
        <w:pStyle w:val="Normal"/>
        <w:spacing w:lineRule="auto" w:line="240" w:before="6" w:after="0"/>
        <w:ind w:firstLine="851" w:right="-142"/>
        <w:jc w:val="both"/>
        <w:rPr/>
      </w:pPr>
      <w:r>
        <w:rPr>
          <w:rFonts w:ascii="Nimbus Roman" w:hAnsi="Nimbus Roman"/>
          <w:b w:val="false"/>
          <w:bCs w:val="false"/>
          <w:i w:val="false"/>
          <w:iCs w:val="false"/>
          <w:color w:val="000000"/>
          <w:sz w:val="28"/>
          <w:szCs w:val="28"/>
          <w:u w:val="none"/>
        </w:rPr>
        <w:t>Результатом исполнения бюджета стал дефицит «- 8 млн. 973,8 тыс. рублей».</w:t>
      </w:r>
    </w:p>
    <w:p>
      <w:pPr>
        <w:pStyle w:val="NoSpacing"/>
        <w:spacing w:lineRule="auto" w:line="240"/>
        <w:ind w:firstLine="567"/>
        <w:rPr/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shd w:fill="FFFFFF" w:val="clear"/>
        </w:rPr>
        <w:t>10. Текущие проблемы социально-экономического развития муниципального образования</w:t>
      </w:r>
    </w:p>
    <w:p>
      <w:pPr>
        <w:pStyle w:val="NoSpacing"/>
        <w:spacing w:lineRule="auto" w:line="240"/>
        <w:ind w:firstLine="426" w:left="-142"/>
        <w:rPr/>
      </w:pPr>
      <w:r>
        <w:rPr>
          <w:rFonts w:ascii="Times New Roman" w:hAnsi="Times New Roman"/>
          <w:sz w:val="28"/>
          <w:szCs w:val="28"/>
        </w:rPr>
        <w:t>- снижение численности населения за счет увеличения смертности, и из-за оттока населения;</w:t>
      </w:r>
    </w:p>
    <w:p>
      <w:pPr>
        <w:pStyle w:val="NoSpacing"/>
        <w:spacing w:lineRule="auto" w:line="240"/>
        <w:ind w:firstLine="426" w:left="-142"/>
        <w:rPr/>
      </w:pPr>
      <w:r>
        <w:rPr>
          <w:rFonts w:ascii="Times New Roman" w:hAnsi="Times New Roman"/>
          <w:sz w:val="28"/>
          <w:szCs w:val="28"/>
        </w:rPr>
        <w:t>- низкий уровень оплаты труда работников, занятых на предприятиях Чебулинского муниципального округа, что влечет за собой заниженный спрос на потребительском рынке;</w:t>
      </w:r>
    </w:p>
    <w:p>
      <w:pPr>
        <w:pStyle w:val="NoSpacing"/>
        <w:spacing w:lineRule="auto" w:line="240"/>
        <w:ind w:firstLine="426" w:left="-142"/>
        <w:rPr/>
      </w:pPr>
      <w:r>
        <w:rPr>
          <w:rFonts w:ascii="Times New Roman" w:hAnsi="Times New Roman"/>
          <w:sz w:val="28"/>
          <w:szCs w:val="28"/>
        </w:rPr>
        <w:t>- в округе нет промышленных производств и предприятий;</w:t>
      </w:r>
    </w:p>
    <w:p>
      <w:pPr>
        <w:pStyle w:val="NoSpacing"/>
        <w:spacing w:lineRule="auto" w:line="240"/>
        <w:ind w:firstLine="426" w:left="-142"/>
        <w:rPr/>
      </w:pPr>
      <w:r>
        <w:rPr>
          <w:rFonts w:ascii="Times New Roman" w:hAnsi="Times New Roman"/>
          <w:sz w:val="28"/>
          <w:szCs w:val="28"/>
        </w:rPr>
        <w:t>- в развитии транспортной системы округа, ввиду небольшой насыщенности движения, является: обеспечение регулярности движения и повышения качества пассажирских перевозок; реконструкция и ремонт существующих уличных дорог;</w:t>
      </w:r>
    </w:p>
    <w:p>
      <w:pPr>
        <w:pStyle w:val="NoSpacing"/>
        <w:spacing w:lineRule="auto" w:line="240"/>
        <w:ind w:firstLine="426" w:left="-142"/>
        <w:rPr/>
      </w:pPr>
      <w:r>
        <w:rPr>
          <w:rFonts w:ascii="Times New Roman" w:hAnsi="Times New Roman"/>
          <w:sz w:val="28"/>
          <w:szCs w:val="28"/>
        </w:rPr>
        <w:t>- основной проблемой жилищно-коммунального хозяйства округа является высокая степень изношенности тепловых и водопроводных сетей, зданий и оборудования котельных;</w:t>
      </w:r>
    </w:p>
    <w:p>
      <w:pPr>
        <w:pStyle w:val="NoSpacing"/>
        <w:spacing w:lineRule="auto" w:line="240"/>
        <w:ind w:firstLine="426" w:left="-142"/>
        <w:rPr/>
      </w:pPr>
      <w:r>
        <w:rPr>
          <w:rFonts w:ascii="Times New Roman" w:hAnsi="Times New Roman"/>
          <w:sz w:val="28"/>
          <w:szCs w:val="28"/>
        </w:rPr>
        <w:t>- одной из главных проблем округа была и остается проблема в обеспечении населения жильем;</w:t>
      </w:r>
    </w:p>
    <w:p>
      <w:pPr>
        <w:pStyle w:val="NoSpacing"/>
        <w:spacing w:lineRule="auto" w:line="240"/>
        <w:ind w:firstLine="426" w:left="-142"/>
        <w:rPr/>
      </w:pPr>
      <w:r>
        <w:rPr>
          <w:rFonts w:ascii="Times New Roman" w:hAnsi="Times New Roman"/>
          <w:sz w:val="28"/>
          <w:szCs w:val="28"/>
        </w:rPr>
        <w:t>- проблемами в развитии потребительского рынка остаются качество торгового обслуживания и кадровое обеспечением этого видам деятельности;</w:t>
      </w:r>
    </w:p>
    <w:p>
      <w:pPr>
        <w:pStyle w:val="NoSpacing"/>
        <w:spacing w:lineRule="auto" w:line="240"/>
        <w:ind w:firstLine="426" w:left="-142"/>
        <w:rPr/>
      </w:pPr>
      <w:r>
        <w:rPr>
          <w:rFonts w:ascii="Times New Roman" w:hAnsi="Times New Roman"/>
          <w:sz w:val="28"/>
          <w:szCs w:val="28"/>
        </w:rPr>
        <w:t>- большой проблемой в сфере занятости населения стало нежелание определенной части незанятого населения, стоящего на учете в центре занятости в качестве безработных проходить обучение, переобучение на другую специальность, даже при наличии вакансий по данной специальности;</w:t>
      </w:r>
    </w:p>
    <w:p>
      <w:pPr>
        <w:pStyle w:val="NoSpacing"/>
        <w:spacing w:lineRule="auto" w:line="240"/>
        <w:ind w:firstLine="426" w:left="-142"/>
        <w:rPr/>
      </w:pPr>
      <w:r>
        <w:rPr>
          <w:rFonts w:ascii="Times New Roman" w:hAnsi="Times New Roman"/>
          <w:sz w:val="28"/>
          <w:szCs w:val="28"/>
        </w:rPr>
        <w:t>- исполнение предписаний Роспотребнадзора, согласно которых в общеобразовательных учреждениях необходимо заменить учебные парты, приобрести столы и стулья в обеденные залы, технологическое оборудование и пищеблоки, провести ремонты полов, ремонт электропроводки и установки современных приборов освещения – на все это требуется немалые финансовые вложения;</w:t>
      </w:r>
    </w:p>
    <w:p>
      <w:pPr>
        <w:pStyle w:val="NoSpacing"/>
        <w:spacing w:lineRule="auto" w:line="240"/>
        <w:ind w:firstLine="426" w:left="-142"/>
        <w:rPr/>
      </w:pPr>
      <w:r>
        <w:rPr>
          <w:rFonts w:ascii="Times New Roman" w:hAnsi="Times New Roman"/>
          <w:sz w:val="28"/>
          <w:szCs w:val="28"/>
        </w:rPr>
        <w:t>- реализация мероприятий по организации отдыха, оздоровления и временной занятости учащихся.</w:t>
      </w:r>
    </w:p>
    <w:p>
      <w:pPr>
        <w:pStyle w:val="Normal"/>
        <w:spacing w:lineRule="auto" w:line="240" w:before="0" w:after="0"/>
        <w:ind w:hanging="0" w:left="-284" w:right="-291"/>
        <w:jc w:val="center"/>
        <w:rPr>
          <w:rFonts w:ascii="Times New Roman" w:hAnsi="Times New Roman" w:eastAsia="Calibri"/>
          <w:b/>
          <w:sz w:val="28"/>
          <w:szCs w:val="28"/>
          <w:lang w:eastAsia="en-US"/>
        </w:rPr>
      </w:pPr>
      <w:r>
        <w:rPr>
          <w:rFonts w:eastAsia="Calibri" w:ascii="Times New Roman" w:hAnsi="Times New Roman"/>
          <w:b/>
          <w:sz w:val="28"/>
          <w:szCs w:val="28"/>
          <w:lang w:eastAsia="en-US"/>
        </w:rPr>
      </w:r>
    </w:p>
    <w:p>
      <w:pPr>
        <w:pStyle w:val="Normal"/>
        <w:spacing w:lineRule="auto" w:line="240" w:before="0" w:after="0"/>
        <w:ind w:hanging="0" w:left="720"/>
        <w:rPr>
          <w:rFonts w:ascii="Times New Roman" w:hAnsi="Times New Roman"/>
          <w:color w:val="000000"/>
          <w:sz w:val="28"/>
          <w:szCs w:val="28"/>
          <w:shd w:fill="FFFFFF" w:val="clear"/>
        </w:rPr>
      </w:pPr>
      <w:r>
        <w:rPr>
          <w:rFonts w:ascii="Times New Roman" w:hAnsi="Times New Roman"/>
          <w:color w:val="000000"/>
          <w:sz w:val="28"/>
          <w:szCs w:val="28"/>
          <w:shd w:fill="FFFFFF" w:val="clear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989" w:right="648" w:gutter="0" w:header="720" w:top="777" w:footer="0" w:bottom="993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TimesDL">
    <w:charset w:val="01"/>
    <w:family w:val="roman"/>
    <w:pitch w:val="default"/>
  </w:font>
  <w:font w:name="Arial">
    <w:charset w:val="01"/>
    <w:family w:val="roman"/>
    <w:pitch w:val="default"/>
  </w:font>
  <w:font w:name="Segoe U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Helvetica">
    <w:altName w:val="Arial"/>
    <w:charset w:val="01"/>
    <w:family w:val="roman"/>
    <w:pitch w:val="default"/>
  </w:font>
  <w:font w:name="Verdana">
    <w:charset w:val="01"/>
    <w:family w:val="roman"/>
    <w:pitch w:val="default"/>
  </w:font>
  <w:font w:name="Calibri">
    <w:charset w:val="01"/>
    <w:family w:val="roman"/>
    <w:pitch w:val="default"/>
  </w:font>
  <w:font w:name="Tinos">
    <w:charset w:val="01"/>
    <w:family w:val="roman"/>
    <w:pitch w:val="default"/>
  </w:font>
  <w:font w:name="Nimbus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spacing w:before="120" w:after="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spacing w:before="120" w:after="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0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20" w:after="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1"/>
  <w:embedSystemFonts/>
  <w:defaultTabStop w:val="720"/>
  <w:autoHyphenation w:val="true"/>
  <w:doNotHyphenateCaps/>
  <w:hyphenationZone w:val="357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Body Text Indent 3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a63a6"/>
    <w:pPr>
      <w:widowControl/>
      <w:suppressAutoHyphens w:val="true"/>
      <w:bidi w:val="0"/>
      <w:spacing w:lineRule="auto" w:line="360" w:before="120" w:after="0"/>
      <w:ind w:firstLine="680"/>
      <w:jc w:val="both"/>
    </w:pPr>
    <w:rPr>
      <w:rFonts w:ascii="TimesDL" w:hAnsi="TimesD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4330d2"/>
    <w:pPr>
      <w:keepNext w:val="true"/>
      <w:spacing w:lineRule="auto" w:line="240" w:before="240" w:after="60"/>
      <w:ind w:hanging="0"/>
      <w:jc w:val="left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qFormat/>
    <w:rsid w:val="00ca76b7"/>
    <w:pPr>
      <w:keepNext w:val="true"/>
      <w:spacing w:lineRule="auto" w:line="240" w:before="240" w:after="60"/>
      <w:ind w:hanging="0"/>
      <w:jc w:val="left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qFormat/>
    <w:rsid w:val="004330d2"/>
    <w:pPr>
      <w:spacing w:lineRule="auto" w:line="240" w:before="240" w:after="60"/>
      <w:ind w:hanging="0"/>
      <w:jc w:val="left"/>
      <w:outlineLvl w:val="5"/>
    </w:pPr>
    <w:rPr>
      <w:rFonts w:ascii="Times New Roman" w:hAnsi="Times New Roman"/>
      <w:b/>
      <w:bCs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Îñíîâíîé øðèôò"/>
    <w:qFormat/>
    <w:rsid w:val="00ca63a6"/>
    <w:rPr/>
  </w:style>
  <w:style w:type="character" w:styleId="Pagenumber">
    <w:name w:val="page number"/>
    <w:basedOn w:val="DefaultParagraphFont"/>
    <w:qFormat/>
    <w:rsid w:val="00d61b77"/>
    <w:rPr/>
  </w:style>
  <w:style w:type="character" w:styleId="Hyperlink">
    <w:name w:val="Hyperlink"/>
    <w:rsid w:val="00ed439e"/>
    <w:rPr>
      <w:color w:val="0000FF"/>
      <w:u w:val="single"/>
    </w:rPr>
  </w:style>
  <w:style w:type="character" w:styleId="UnresolvedMention" w:customStyle="1">
    <w:name w:val="Unresolved Mention"/>
    <w:uiPriority w:val="99"/>
    <w:semiHidden/>
    <w:unhideWhenUsed/>
    <w:qFormat/>
    <w:rsid w:val="00926370"/>
    <w:rPr>
      <w:color w:val="605E5C"/>
      <w:shd w:fill="E1DFDD" w:val="clear"/>
    </w:rPr>
  </w:style>
  <w:style w:type="character" w:styleId="Style10" w:customStyle="1">
    <w:name w:val="Текст выноски Знак"/>
    <w:link w:val="BalloonText"/>
    <w:uiPriority w:val="99"/>
    <w:semiHidden/>
    <w:qFormat/>
    <w:rsid w:val="004d6f02"/>
    <w:rPr>
      <w:rFonts w:ascii="Segoe UI" w:hAnsi="Segoe UI" w:cs="Segoe UI"/>
      <w:sz w:val="18"/>
      <w:szCs w:val="18"/>
    </w:rPr>
  </w:style>
  <w:style w:type="character" w:styleId="3" w:customStyle="1">
    <w:name w:val="Основной текст 3 Знак"/>
    <w:link w:val="BodyText3"/>
    <w:uiPriority w:val="99"/>
    <w:qFormat/>
    <w:rsid w:val="00426813"/>
    <w:rPr>
      <w:rFonts w:ascii="TimesDL" w:hAnsi="TimesDL"/>
      <w:sz w:val="16"/>
      <w:szCs w:val="16"/>
    </w:rPr>
  </w:style>
  <w:style w:type="character" w:styleId="Style11" w:customStyle="1">
    <w:name w:val="Нижний колонтитул Знак"/>
    <w:uiPriority w:val="99"/>
    <w:qFormat/>
    <w:rsid w:val="00d84a95"/>
    <w:rPr>
      <w:rFonts w:ascii="TimesDL" w:hAnsi="TimesDL"/>
      <w:sz w:val="24"/>
    </w:rPr>
  </w:style>
  <w:style w:type="character" w:styleId="Style12" w:customStyle="1">
    <w:name w:val="Основной текст Знак"/>
    <w:basedOn w:val="DefaultParagraphFont"/>
    <w:qFormat/>
    <w:rsid w:val="004330d2"/>
    <w:rPr>
      <w:rFonts w:ascii="TimesDL" w:hAnsi="TimesDL"/>
      <w:sz w:val="24"/>
    </w:rPr>
  </w:style>
  <w:style w:type="character" w:styleId="1" w:customStyle="1">
    <w:name w:val="Заголовок 1 Знак"/>
    <w:basedOn w:val="DefaultParagraphFont"/>
    <w:qFormat/>
    <w:rsid w:val="004330d2"/>
    <w:rPr>
      <w:rFonts w:ascii="Arial" w:hAnsi="Arial" w:cs="Arial"/>
      <w:b/>
      <w:bCs/>
      <w:kern w:val="2"/>
      <w:sz w:val="32"/>
      <w:szCs w:val="32"/>
    </w:rPr>
  </w:style>
  <w:style w:type="character" w:styleId="6" w:customStyle="1">
    <w:name w:val="Заголовок 6 Знак"/>
    <w:basedOn w:val="DefaultParagraphFont"/>
    <w:qFormat/>
    <w:rsid w:val="004330d2"/>
    <w:rPr>
      <w:b/>
      <w:bCs/>
      <w:sz w:val="22"/>
      <w:szCs w:val="22"/>
    </w:rPr>
  </w:style>
  <w:style w:type="character" w:styleId="31" w:customStyle="1">
    <w:name w:val="Основной текст с отступом 3 Знак"/>
    <w:basedOn w:val="DefaultParagraphFont"/>
    <w:link w:val="BodyTextIndent3"/>
    <w:qFormat/>
    <w:rsid w:val="004330d2"/>
    <w:rPr>
      <w:sz w:val="16"/>
      <w:szCs w:val="16"/>
    </w:rPr>
  </w:style>
  <w:style w:type="character" w:styleId="4" w:customStyle="1">
    <w:name w:val="Заголовок 4 Знак"/>
    <w:basedOn w:val="DefaultParagraphFont"/>
    <w:qFormat/>
    <w:rsid w:val="00ca76b7"/>
    <w:rPr>
      <w:b/>
      <w:bCs/>
      <w:sz w:val="28"/>
      <w:szCs w:val="28"/>
    </w:rPr>
  </w:style>
  <w:style w:type="character" w:styleId="WW8Num2z0">
    <w:name w:val="WW8Num2z0"/>
    <w:qFormat/>
    <w:rPr>
      <w:b/>
      <w:lang w:val="ru-RU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Style12"/>
    <w:rsid w:val="00ca63a6"/>
    <w:pPr>
      <w:spacing w:before="12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"/>
    </w:rPr>
  </w:style>
  <w:style w:type="paragraph" w:styleId="11" w:customStyle="1">
    <w:name w:val="çàãîëîâîê 1"/>
    <w:basedOn w:val="Normal"/>
    <w:next w:val="Normal"/>
    <w:qFormat/>
    <w:rsid w:val="00ca63a6"/>
    <w:pPr>
      <w:keepNext w:val="true"/>
      <w:spacing w:before="240" w:after="60"/>
    </w:pPr>
    <w:rPr>
      <w:rFonts w:ascii="Helvetica" w:hAnsi="Helvetica"/>
      <w:b/>
      <w:kern w:val="2"/>
      <w:sz w:val="28"/>
    </w:rPr>
  </w:style>
  <w:style w:type="paragraph" w:styleId="21" w:customStyle="1">
    <w:name w:val="Основной текст 21"/>
    <w:basedOn w:val="Normal"/>
    <w:qFormat/>
    <w:rsid w:val="00ca63a6"/>
    <w:pPr>
      <w:spacing w:lineRule="auto" w:line="240"/>
      <w:ind w:firstLine="567"/>
    </w:pPr>
    <w:rPr/>
  </w:style>
  <w:style w:type="paragraph" w:styleId="12" w:customStyle="1">
    <w:name w:val="Название1"/>
    <w:basedOn w:val="Normal"/>
    <w:qFormat/>
    <w:rsid w:val="00ca63a6"/>
    <w:pPr>
      <w:ind w:hanging="0" w:right="4670"/>
      <w:jc w:val="center"/>
    </w:pPr>
    <w:rPr>
      <w:rFonts w:ascii="Arial" w:hAnsi="Arial"/>
      <w:b/>
      <w:sz w:val="32"/>
    </w:rPr>
  </w:style>
  <w:style w:type="paragraph" w:styleId="BodyTextIndent">
    <w:name w:val="Body Text Indent"/>
    <w:basedOn w:val="Normal"/>
    <w:rsid w:val="00ca63a6"/>
    <w:pPr>
      <w:spacing w:lineRule="auto" w:line="240" w:before="0" w:after="0"/>
      <w:ind w:firstLine="708"/>
    </w:pPr>
    <w:rPr>
      <w:rFonts w:ascii="Times New Roman" w:hAnsi="Times New Roman"/>
      <w:sz w:val="28"/>
    </w:rPr>
  </w:style>
  <w:style w:type="paragraph" w:styleId="BodyTextIndent2">
    <w:name w:val="Body Text Indent 2"/>
    <w:basedOn w:val="Normal"/>
    <w:qFormat/>
    <w:rsid w:val="00ca63a6"/>
    <w:pPr>
      <w:spacing w:lineRule="auto" w:line="240"/>
      <w:ind w:firstLine="709"/>
    </w:pPr>
    <w:rPr>
      <w:rFonts w:ascii="Times New Roman" w:hAnsi="Times New Roman"/>
      <w:sz w:val="28"/>
    </w:rPr>
  </w:style>
  <w:style w:type="paragraph" w:styleId="BodyText2">
    <w:name w:val="Body Text 2"/>
    <w:basedOn w:val="Normal"/>
    <w:qFormat/>
    <w:rsid w:val="00d61b77"/>
    <w:pPr>
      <w:spacing w:lineRule="auto" w:line="480" w:before="120" w:after="120"/>
    </w:pPr>
    <w:rPr/>
  </w:style>
  <w:style w:type="paragraph" w:styleId="Style15">
    <w:name w:val="Колонтитул"/>
    <w:basedOn w:val="Normal"/>
    <w:qFormat/>
    <w:pPr/>
    <w:rPr/>
  </w:style>
  <w:style w:type="paragraph" w:styleId="Header">
    <w:name w:val="Header"/>
    <w:basedOn w:val="Normal"/>
    <w:rsid w:val="00d61b77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16" w:customStyle="1">
    <w:name w:val="Знак Знак Знак"/>
    <w:basedOn w:val="Normal"/>
    <w:qFormat/>
    <w:rsid w:val="007b4908"/>
    <w:pPr>
      <w:spacing w:lineRule="exact" w:line="240" w:before="0" w:after="160"/>
      <w:ind w:hanging="0"/>
      <w:jc w:val="left"/>
    </w:pPr>
    <w:rPr>
      <w:rFonts w:ascii="Verdana" w:hAnsi="Verdana"/>
      <w:sz w:val="20"/>
      <w:lang w:val="en-US" w:eastAsia="en-US"/>
    </w:rPr>
  </w:style>
  <w:style w:type="paragraph" w:styleId="ConsPlusNormal" w:customStyle="1">
    <w:name w:val="ConsPlusNormal"/>
    <w:qFormat/>
    <w:rsid w:val="00c26c83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Style17" w:customStyle="1">
    <w:name w:val="Знак Знак"/>
    <w:basedOn w:val="Normal"/>
    <w:qFormat/>
    <w:rsid w:val="00c51268"/>
    <w:pPr>
      <w:spacing w:lineRule="exact" w:line="240" w:before="0" w:after="160"/>
      <w:ind w:hanging="0"/>
      <w:jc w:val="left"/>
    </w:pPr>
    <w:rPr>
      <w:rFonts w:ascii="Verdana" w:hAnsi="Verdana"/>
      <w:sz w:val="20"/>
      <w:lang w:val="en-US" w:eastAsia="en-US"/>
    </w:rPr>
  </w:style>
  <w:style w:type="paragraph" w:styleId="NoSpacing">
    <w:name w:val="No Spacing"/>
    <w:uiPriority w:val="1"/>
    <w:qFormat/>
    <w:rsid w:val="0070780b"/>
    <w:pPr>
      <w:widowControl/>
      <w:suppressAutoHyphens w:val="true"/>
      <w:bidi w:val="0"/>
      <w:spacing w:before="0" w:after="0"/>
      <w:ind w:firstLine="680"/>
      <w:jc w:val="both"/>
    </w:pPr>
    <w:rPr>
      <w:rFonts w:ascii="TimesDL" w:hAnsi="TimesDL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ConsPlusTitle" w:customStyle="1">
    <w:name w:val="ConsPlusTitle"/>
    <w:qFormat/>
    <w:rsid w:val="004d37d5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4d6f0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BodyText3">
    <w:name w:val="Body Text 3"/>
    <w:basedOn w:val="Normal"/>
    <w:link w:val="3"/>
    <w:uiPriority w:val="99"/>
    <w:unhideWhenUsed/>
    <w:qFormat/>
    <w:rsid w:val="00426813"/>
    <w:pPr>
      <w:spacing w:before="120" w:after="120"/>
    </w:pPr>
    <w:rPr>
      <w:sz w:val="16"/>
      <w:szCs w:val="16"/>
    </w:rPr>
  </w:style>
  <w:style w:type="paragraph" w:styleId="Footer">
    <w:name w:val="Footer"/>
    <w:basedOn w:val="Normal"/>
    <w:link w:val="Style11"/>
    <w:uiPriority w:val="99"/>
    <w:unhideWhenUsed/>
    <w:rsid w:val="00d84a95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22" w:customStyle="1">
    <w:name w:val="Основной текст 22"/>
    <w:basedOn w:val="Normal"/>
    <w:qFormat/>
    <w:rsid w:val="00a472fd"/>
    <w:pPr>
      <w:spacing w:lineRule="auto" w:line="240" w:before="0" w:after="0"/>
      <w:ind w:firstLine="540"/>
      <w:jc w:val="left"/>
    </w:pPr>
    <w:rPr>
      <w:rFonts w:ascii="Times New Roman" w:hAnsi="Times New Roman"/>
    </w:rPr>
  </w:style>
  <w:style w:type="paragraph" w:styleId="BodyTextIndent3">
    <w:name w:val="Body Text Indent 3"/>
    <w:basedOn w:val="Normal"/>
    <w:link w:val="31"/>
    <w:qFormat/>
    <w:rsid w:val="004330d2"/>
    <w:pPr>
      <w:spacing w:lineRule="auto" w:line="240" w:before="0" w:after="120"/>
      <w:ind w:hanging="0" w:left="283"/>
      <w:jc w:val="left"/>
    </w:pPr>
    <w:rPr>
      <w:rFonts w:ascii="Times New Roman" w:hAnsi="Times New Roman"/>
      <w:sz w:val="16"/>
      <w:szCs w:val="16"/>
    </w:rPr>
  </w:style>
  <w:style w:type="paragraph" w:styleId="P2" w:customStyle="1">
    <w:name w:val="p2"/>
    <w:basedOn w:val="Normal"/>
    <w:qFormat/>
    <w:rsid w:val="00923b64"/>
    <w:pPr>
      <w:spacing w:lineRule="auto" w:line="240" w:beforeAutospacing="1" w:afterAutospacing="1"/>
      <w:ind w:hanging="0"/>
      <w:jc w:val="left"/>
    </w:pPr>
    <w:rPr>
      <w:rFonts w:ascii="Times New Roman" w:hAnsi="Times New Roman" w:eastAsia="Calibri"/>
      <w:szCs w:val="24"/>
    </w:rPr>
  </w:style>
  <w:style w:type="paragraph" w:styleId="Style18">
    <w:name w:val="Содержимое врезки"/>
    <w:basedOn w:val="Normal"/>
    <w:qFormat/>
    <w:pPr/>
    <w:rPr/>
  </w:style>
  <w:style w:type="paragraph" w:styleId="2">
    <w:name w:val="Основной текст 2"/>
    <w:basedOn w:val="Normal"/>
    <w:qFormat/>
    <w:pPr>
      <w:spacing w:lineRule="auto" w:line="480" w:before="120" w:after="120"/>
    </w:pPr>
    <w:rPr/>
  </w:style>
  <w:style w:type="paragraph" w:styleId="32">
    <w:name w:val="Основной текст 3"/>
    <w:basedOn w:val="Normal"/>
    <w:qFormat/>
    <w:pPr>
      <w:spacing w:before="120" w:after="120"/>
    </w:pPr>
    <w:rPr>
      <w:sz w:val="16"/>
      <w:szCs w:val="16"/>
      <w:lang w:val="ru-RU"/>
    </w:rPr>
  </w:style>
  <w:style w:type="paragraph" w:styleId="33">
    <w:name w:val="Основной текст с отступом 3"/>
    <w:basedOn w:val="Normal"/>
    <w:qFormat/>
    <w:pPr>
      <w:spacing w:lineRule="auto" w:line="240" w:before="0" w:after="120"/>
      <w:ind w:hanging="0" w:left="283" w:right="0"/>
      <w:jc w:val="left"/>
    </w:pPr>
    <w:rPr>
      <w:rFonts w:ascii="Times New Roman" w:hAnsi="Times New Roman" w:cs="Times New Roman"/>
      <w:sz w:val="16"/>
      <w:szCs w:val="16"/>
    </w:rPr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paragraph" w:styleId="23">
    <w:name w:val="Основной текст с отступом 2"/>
    <w:basedOn w:val="Normal"/>
    <w:qFormat/>
    <w:pPr>
      <w:spacing w:lineRule="auto" w:line="240"/>
      <w:ind w:firstLine="709" w:left="0" w:right="0"/>
    </w:pPr>
    <w:rPr>
      <w:rFonts w:ascii="Times New Roman" w:hAnsi="Times New Roman" w:cs="Times New Roman"/>
      <w:sz w:val="28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1d1fe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AE1C8-9802-479C-AB5F-B1222C0E9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1102</TotalTime>
  <Application>LibreOffice/7.6.7.2$Linux_X86_64 LibreOffice_project/60$Build-2</Application>
  <AppVersion>15.0000</AppVersion>
  <Pages>9</Pages>
  <Words>2570</Words>
  <Characters>15974</Characters>
  <CharactersWithSpaces>18367</CharactersWithSpaces>
  <Paragraphs>522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2024-03-20T03:59:00Z</dcterms:created>
  <dc:creator>Пользователь</dc:creator>
  <dc:description/>
  <dc:language>ru-RU</dc:language>
  <cp:lastModifiedBy/>
  <cp:lastPrinted>2026-03-05T12:26:07Z</cp:lastPrinted>
  <dcterms:modified xsi:type="dcterms:W3CDTF">2026-03-23T09:32:35Z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