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экспертизы нормативного правового акта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Настоящим отдел экономики администрации Чебулинского муниципального округа извещает о начале обсуждения 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 xml:space="preserve">Постановления Администрации Чебулинского муниципального округа от 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27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.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03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 xml:space="preserve">.2025 № 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185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-п «Об утверждении П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 xml:space="preserve">равил использования водных объектов для рекреационных целей на территории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Чебулинского муниципального округа»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Срок проведения публичных обсуждений: с </w:t>
      </w:r>
      <w:r>
        <w:rPr>
          <w:rFonts w:ascii="Times New Roman" w:hAnsi="Times New Roman"/>
          <w:color w:val="000000"/>
          <w:sz w:val="28"/>
          <w:szCs w:val="28"/>
        </w:rPr>
        <w:t>30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.2026 по </w:t>
      </w:r>
      <w:r>
        <w:rPr>
          <w:rFonts w:ascii="Times New Roman" w:hAnsi="Times New Roman"/>
          <w:color w:val="000000"/>
          <w:sz w:val="28"/>
          <w:szCs w:val="28"/>
        </w:rPr>
        <w:t>29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.2026</w:t>
      </w:r>
    </w:p>
    <w:p>
      <w:pPr>
        <w:pStyle w:val="ConsPlusNonformat"/>
        <w:ind w:firstLine="567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Место размещения уведомления в информационно-телекоммуникационной сети «Интернет»: </w:t>
      </w:r>
      <w:r>
        <w:rPr>
          <w:rFonts w:ascii="Times New Roman" w:hAnsi="Times New Roman"/>
          <w:color w:val="000000"/>
          <w:sz w:val="28"/>
          <w:szCs w:val="28"/>
        </w:rPr>
        <w:t>https://chebula42.ru/r/215/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Описание проблемы, на решение которой направлен нормативный правовой акт: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Нормативно- правовым актом утверждается 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П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 xml:space="preserve">равила использования водных объектов для рекреационных целей на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территории Чебулинского муниципального округа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Цели нормативного правового акта: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u w:val="single"/>
        </w:rPr>
        <w:t xml:space="preserve">Определить </w:t>
      </w:r>
      <w:r>
        <w:rPr>
          <w:rFonts w:eastAsia="Calibri"/>
          <w:color w:val="000000"/>
          <w:sz w:val="28"/>
          <w:szCs w:val="28"/>
          <w:u w:val="single"/>
        </w:rPr>
        <w:t>П</w:t>
      </w:r>
      <w:r>
        <w:rPr>
          <w:rFonts w:eastAsia="Calibri"/>
          <w:color w:val="000000"/>
          <w:sz w:val="28"/>
          <w:szCs w:val="28"/>
          <w:u w:val="single"/>
        </w:rPr>
        <w:t xml:space="preserve">равила </w:t>
      </w:r>
      <w:r>
        <w:rPr>
          <w:rFonts w:eastAsia="Times New Roman"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 xml:space="preserve">использования водных объектов для рекреационных целей на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территории Чебулинского муниципального округа</w:t>
      </w:r>
      <w:r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>
      <w:pPr>
        <w:pStyle w:val="ConsPlusNonformat"/>
        <w:numPr>
          <w:ilvl w:val="0"/>
          <w:numId w:val="1"/>
        </w:numPr>
        <w:ind w:firstLine="567" w:lef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Times New Roman" w:cs="PT Astra Serif" w:ascii="PT Astra Serif" w:hAnsi="PT Astra Serif"/>
          <w:color w:val="000000"/>
          <w:sz w:val="28"/>
          <w:szCs w:val="28"/>
          <w:u w:val="single"/>
          <w:lang w:eastAsia="ru-RU"/>
        </w:rPr>
        <w:t xml:space="preserve">В соответствии со ст. 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u w:val="single"/>
          <w:lang w:eastAsia="ru-RU"/>
        </w:rPr>
        <w:t>50 «Водного кодекса Российской Федерации» от 03.06.2006 № 74-ФЗ, Федеральным законом № 131-ФЗ от 06.10.2003 «Об общих принципах организации местного самоуправления в Российской Федерации», Федеральным законом от 25.12.2023 № 657-ФЗ «О внесении изменений в Водный кодекс Российской Федерации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u w:val="single"/>
          <w:lang w:eastAsia="ru-RU"/>
        </w:rPr>
        <w:t xml:space="preserve">».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Сведения о необходимости или отсутствии необходимости установления переходного периода: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не требуется.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                                                           Л.В. Мурзина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82" w:hanging="915"/>
      </w:pPr>
      <w:rPr>
        <w:sz w:val="28"/>
        <w:szCs w:val="28"/>
        <w:rFonts w:ascii="Tinos" w:hAnsi="Tino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65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7">
    <w:name w:val="Font Style27"/>
    <w:basedOn w:val="DefaultParagraphFont"/>
    <w:qFormat/>
    <w:rPr>
      <w:rFonts w:ascii="Times New Roman" w:hAnsi="Times New Roman" w:cs="Times New Roman"/>
      <w:b/>
      <w:bCs w:val="false"/>
      <w:color w:val="000000"/>
      <w:sz w:val="26"/>
      <w:szCs w:val="2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b658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bb658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2162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LibreOffice/7.6.7.2$Linux_X86_64 LibreOffice_project/60$Build-2</Application>
  <AppVersion>15.0000</AppVersion>
  <Pages>1</Pages>
  <Words>178</Words>
  <Characters>1396</Characters>
  <CharactersWithSpaces>1621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2022-03-15T08:11:00Z</dcterms:created>
  <dc:creator>Nach-Ekonom</dc:creator>
  <dc:description/>
  <dc:language>ru-RU</dc:language>
  <cp:lastModifiedBy/>
  <cp:lastPrinted>2025-05-22T09:38:20Z</cp:lastPrinted>
  <dcterms:modified xsi:type="dcterms:W3CDTF">2026-03-25T08:54:47Z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