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/>
        <w:drawing>
          <wp:inline distT="0" distB="0" distL="0" distR="0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>РОССИЙСКАЯ ФЕДЕРАЦИЯ</w:t>
      </w:r>
    </w:p>
    <w:p>
      <w:pPr>
        <w:pStyle w:val="Normal"/>
        <w:spacing w:before="0" w:after="0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 xml:space="preserve">                               </w:t>
      </w:r>
      <w:r>
        <w:rPr>
          <w:rFonts w:cs="Times New Roman" w:ascii="PT Astra Serif" w:hAnsi="PT Astra Serif"/>
          <w:sz w:val="26"/>
          <w:szCs w:val="26"/>
        </w:rPr>
        <w:t>КЕМЕРОВСКАЯ ОБЛАСТЬ-КУЗБАСС</w:t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Чебулинский муниципальный округ</w:t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Совет народных депутатов Чебулинского муниципального округа</w:t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второго созыва</w:t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  <w:t xml:space="preserve">(пятнадцатое </w:t>
      </w:r>
      <w:r>
        <w:rPr>
          <w:rFonts w:eastAsia="Calibri" w:cs="Times New Roman" w:ascii="PT Astra Serif" w:hAnsi="PT Astra Serif"/>
          <w:bCs/>
          <w:sz w:val="26"/>
          <w:szCs w:val="26"/>
          <w:lang w:eastAsia="en-US"/>
        </w:rPr>
        <w:t>заседание</w:t>
      </w:r>
      <w:r>
        <w:rPr>
          <w:rFonts w:cs="Times New Roman" w:ascii="PT Astra Serif" w:hAnsi="PT Astra Serif"/>
          <w:sz w:val="26"/>
          <w:szCs w:val="26"/>
        </w:rPr>
        <w:t>)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>РЕШЕНИЕ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</w:r>
    </w:p>
    <w:tbl>
      <w:tblPr>
        <w:tblW w:w="34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1" w:firstRow="1" w:lastColumn="1" w:firstColumn="1" w:val="01e0" w:noHBand="0" w:noVBand="0"/>
      </w:tblPr>
      <w:tblGrid>
        <w:gridCol w:w="431"/>
        <w:gridCol w:w="1700"/>
        <w:gridCol w:w="421"/>
        <w:gridCol w:w="857"/>
      </w:tblGrid>
      <w:tr>
        <w:trPr/>
        <w:tc>
          <w:tcPr>
            <w:tcW w:w="431" w:type="dxa"/>
            <w:tcBorders/>
            <w:vAlign w:val="bottom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cs="Times New Roman" w:ascii="PT Astra Serif" w:hAnsi="PT Astra Serif"/>
                <w:b/>
                <w:sz w:val="26"/>
                <w:szCs w:val="26"/>
              </w:rPr>
              <w:t>От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ind w:left="1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cs="Times New Roman" w:ascii="PT Astra Serif" w:hAnsi="PT Astra Serif"/>
                <w:sz w:val="26"/>
                <w:szCs w:val="26"/>
              </w:rPr>
              <w:t xml:space="preserve">  </w:t>
            </w:r>
            <w:r>
              <w:rPr>
                <w:rFonts w:cs="Times New Roman" w:ascii="PT Astra Serif" w:hAnsi="PT Astra Serif"/>
                <w:sz w:val="26"/>
                <w:szCs w:val="26"/>
              </w:rPr>
              <w:t>22.07.2025</w:t>
            </w:r>
          </w:p>
        </w:tc>
        <w:tc>
          <w:tcPr>
            <w:tcW w:w="421" w:type="dxa"/>
            <w:tcBorders/>
            <w:vAlign w:val="bottom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cs="Times New Roman" w:ascii="PT Astra Serif" w:hAnsi="PT Astra Serif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cs="Times New Roman" w:ascii="PT Astra Serif" w:hAnsi="PT Astra Serif"/>
                <w:sz w:val="26"/>
                <w:szCs w:val="26"/>
              </w:rPr>
              <w:t>93</w:t>
            </w:r>
          </w:p>
        </w:tc>
      </w:tr>
    </w:tbl>
    <w:p>
      <w:pPr>
        <w:pStyle w:val="Normal"/>
        <w:spacing w:before="0" w:after="0"/>
        <w:rPr>
          <w:rFonts w:ascii="PT Astra Serif" w:hAnsi="PT Astra Serif"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  <w:t xml:space="preserve">       </w:t>
      </w:r>
      <w:r>
        <w:rPr>
          <w:rFonts w:cs="Times New Roman" w:ascii="PT Astra Serif" w:hAnsi="PT Astra Serif"/>
          <w:sz w:val="26"/>
          <w:szCs w:val="26"/>
        </w:rPr>
        <w:t>пгт. Верх-Чебула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bookmarkStart w:id="0" w:name="_Hlk199931246"/>
      <w:r>
        <w:rPr>
          <w:b/>
          <w:bCs/>
          <w:sz w:val="28"/>
          <w:szCs w:val="28"/>
        </w:rPr>
        <w:t>Об утверждении Положения о казне муниципального образования «Чебулинский муниципальный округ Кемеровской области – Кузбасса»</w:t>
      </w:r>
      <w:bookmarkEnd w:id="0"/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 </w:t>
      </w:r>
      <w:hyperlink r:id="rId3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Гражданским кодексом</w:t>
        </w:r>
      </w:hyperlink>
      <w:r>
        <w:rPr>
          <w:rFonts w:cs="Times New Roman" w:ascii="Times New Roman" w:hAnsi="Times New Roman"/>
          <w:sz w:val="28"/>
          <w:szCs w:val="28"/>
        </w:rPr>
        <w:t>  Российской Федерации, </w:t>
      </w:r>
      <w:hyperlink r:id="rId4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Бюджетным 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 Российской Федерации, </w:t>
      </w:r>
      <w:bookmarkStart w:id="1" w:name="_Hlk199928761"/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Федеральным законом от 20.03.2025 N 33-ФЗ «Об общих принципах организации местного самоуправления в единой системе публичной власти»</w:t>
      </w:r>
      <w:bookmarkEnd w:id="1"/>
      <w:r>
        <w:rPr>
          <w:rFonts w:cs="Times New Roman" w:ascii="Times New Roman" w:hAnsi="Times New Roman"/>
          <w:sz w:val="28"/>
          <w:szCs w:val="28"/>
        </w:rPr>
        <w:t>, Уставом муниципального образования  Чебулинский муниципальный округ Кемеровской области - Кузбасса, Совет народных депутатов Чебулинского муниципального округа решил: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Положение о казне муниципального образования «Чебулинский муниципальный округ Кемеровской области – Кузбасса».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 опубликования на официальном сайте администрации Чебулинского муниципального округа в информационно-телекоммуникационной сети «Интернет».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3.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района по бюджету, налогам и финансовой политике (Семенова М.Н.).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Председатель Совета народных депутатов</w:t>
      </w:r>
    </w:p>
    <w:p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Чебулинского муниципального округа                                     И.С. Кузьмина</w:t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Spacing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PT Astra Serif" w:hAnsi="PT Astra Serif"/>
          <w:iCs/>
          <w:sz w:val="28"/>
          <w:szCs w:val="28"/>
        </w:rPr>
        <w:t>В</w:t>
      </w:r>
      <w:r>
        <w:rPr>
          <w:rFonts w:eastAsia="Times New Roman" w:cs="Times New Roman" w:ascii="PT Astra Serif" w:hAnsi="PT Astra Serif"/>
          <w:sz w:val="28"/>
          <w:szCs w:val="28"/>
        </w:rPr>
        <w:t>рио главы Чебулинского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</w:rPr>
        <w:t>муниципального округа                                                             Ю.Н. Феоктистов</w:t>
      </w:r>
    </w:p>
    <w:p>
      <w:pPr>
        <w:pStyle w:val="NormalWeb"/>
        <w:spacing w:beforeAutospacing="0" w:before="0" w:afterAutospacing="0" w:after="0"/>
        <w:jc w:val="right"/>
        <w:rPr>
          <w:bCs/>
        </w:rPr>
      </w:pPr>
      <w:r>
        <w:rPr>
          <w:bCs/>
        </w:rPr>
      </w:r>
    </w:p>
    <w:p>
      <w:pPr>
        <w:pStyle w:val="NormalWeb"/>
        <w:spacing w:beforeAutospacing="0" w:before="0" w:afterAutospacing="0" w:after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>
      <w:pPr>
        <w:pStyle w:val="NormalWeb"/>
        <w:spacing w:beforeAutospacing="0" w:before="0" w:afterAutospacing="0" w:after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к решению Совета народных</w:t>
      </w:r>
    </w:p>
    <w:p>
      <w:pPr>
        <w:pStyle w:val="NormalWeb"/>
        <w:spacing w:beforeAutospacing="0" w:before="0" w:afterAutospacing="0" w:after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депутатов Чебулинского</w:t>
      </w:r>
    </w:p>
    <w:p>
      <w:pPr>
        <w:pStyle w:val="NormalWeb"/>
        <w:spacing w:beforeAutospacing="0" w:before="0" w:afterAutospacing="0" w:after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муниципального округа</w:t>
      </w:r>
    </w:p>
    <w:p>
      <w:pPr>
        <w:pStyle w:val="NormalWeb"/>
        <w:spacing w:beforeAutospacing="0" w:before="0" w:afterAutospacing="0" w:after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от 22.07.2025 № </w:t>
      </w:r>
      <w:r>
        <w:rPr>
          <w:bCs/>
          <w:sz w:val="24"/>
          <w:szCs w:val="24"/>
        </w:rPr>
        <w:t>93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b/>
          <w:bCs/>
          <w:sz w:val="32"/>
          <w:szCs w:val="32"/>
        </w:rPr>
        <w:t> 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казне муниципального образования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«Чебулинский муниципальный округ 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Кемеровской области –Кузбасса»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NormalWeb"/>
        <w:spacing w:beforeAutospacing="0" w:before="0" w:afterAutospacing="0" w:after="0"/>
        <w:rPr/>
      </w:pPr>
      <w:r>
        <w:rPr/>
        <w:t> 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казне муниципального образования Чебулинский муниципальный округ Кемеровской области - Кузбасса (далее - Положение) разработано в соответствии с </w:t>
      </w:r>
      <w:hyperlink r:id="rId5">
        <w:r>
          <w:rPr>
            <w:rStyle w:val="ListLabel2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> Российской Федерации, </w:t>
      </w:r>
      <w:hyperlink r:id="rId6">
        <w:r>
          <w:rPr>
            <w:rStyle w:val="ListLabel2"/>
            <w:sz w:val="28"/>
            <w:szCs w:val="28"/>
          </w:rPr>
          <w:t>Бюджетным кодексом</w:t>
        </w:r>
      </w:hyperlink>
      <w:r>
        <w:rPr>
          <w:sz w:val="28"/>
          <w:szCs w:val="28"/>
        </w:rPr>
        <w:t> Российской Федерации, </w:t>
      </w:r>
      <w:r>
        <w:rPr>
          <w:sz w:val="28"/>
          <w:szCs w:val="20"/>
        </w:rPr>
        <w:t>Федеральным законом от 20.03.2025 № 33-ФЗ «Об общих принципах организации местного самоуправления в единой системе публичной власти».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Чебулинский муниципальный округ Кемеровской области - Кузбасса (далее - муниципальная казна).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Муниципальную казну составляют средства бюджета Чебулинского муниципального округа и иное движимое и недвижимое имущество, находящиеся как на территории Чебулинского муниципального округа, так и за его пределами, являющееся собственностью Чебулинского муниципального округа Кемеровской области - Кузбасса (далее - муниципальный округ) и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Учет, управление и распоряжение имуществом казны от имени муниципального образования «Чебулинский муниципальный округ Кемеровской области – Кузбасса» осуществляет администрация Чебулинского муниципального округа в лице уполномоченного структурного подразделения – Комитета по управлению муниципальным имуществом Чебулинского муниципального округа за счет средств, выделенных на эти цели из бюджета Чебулинского муниципального округа (далее - местный бюджет).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2. Цели и задачи управления и распоряжения муниципальной казной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управления и распоряжения муниципальной казной являются: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материально-финансовой основы местного самоуправления;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муниципальной собственности для социально-экономического развития муниципального округа;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муниципальной собственностью, вовлечение ее в гражданский оборот;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увеличение доходов местного бюджета;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инвестиций и стимулирование предпринимательской активности на территории муниципального округа;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учета муниципальной собственности;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обязательств муниципального округа по гражданско-правовым сделкам.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 управлении и распоряжении имуществом, составляющим муниципальную казну, решаются следующие задачи: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полный и непрерывный пообъектный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преумножение имущества муниципальной казны, необходимого для обеспечения общественных потребностей населения муниципального округа;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 местный бюджет дополнительных средств;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применение наиболее эффективных способов использования имущества;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сохранностью и использованием муниципального имущества по целевому назначению;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имущества, составляющего муниципальную казну;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информационной базы данных на электронном носителе, содержащей достоверные сведения о пообъектном составе имущества, составляющего муниципальную казну, стоимостных и иных его характеристиках.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Имущество, составляющее муниципальную казну, предназначено для обеспечения: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Безопасного и эффективного функционирования инфраструктуры муниципального округа.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Комплексного экономического и социального развития муниципального округа.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Реализации государственных и муниципальных задач и функций в соответствии с законодательством Российской Федерации, законодательством Кемеровской области - Кузбасса и муниципальными правовыми актами муниципального округа.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Формирование муниципальной казны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состав муниципальной казны входят: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- средства местного бюджета;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- ценные бумаги и доли участия муниципального округа в уставных капиталах хозяйственных обществ, пакеты акций;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- движимое и недвижимое имущество, находящееся в собственности муниципального округа и не закрепленное за муниципальными унитарными предприятиями и муниципальными учреждениями на праве хозяйственного ведения или праве оперативного управления;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- иное имущество в соответствии со ст.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63 Федерального закона от 20.03.2025 № 33-ФЗ «Об общих принципах организации местного самоуправления в единой системе публичной власти».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Основанием отнесения объектов к муниципальной казне является: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переданное в муниципальную собственность в порядке, предусмотренном законодательством Российской Федерации;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вновь созданное или приобретенное имущество в муниципальную собственность за счет средств местного бюджета муниципального округа;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переданное безвозмездно в муниципальную собственность юридическими и физическими лицами;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правомерно изъятое в установленном </w:t>
      </w:r>
      <w:hyperlink r:id="rId7">
        <w:r>
          <w:rPr>
            <w:rStyle w:val="ListLabel2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> Российской Федерации порядке из хозяйственного ведения и оперативного управления муниципальных унитарных предприятий и из оперативного управления муниципальных учреждений;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оставшееся после ликвидации муниципальных унитарных предприятий и муниципальных учреждений;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приобретенное муниципальным округом в порядке дарения, мены, иных гражданско-правовых сделок о передаче объектов в собственность муниципального округа;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приобретенное муниципальным округом в порядке признания права собственности муниципального округа по судебному решению;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поступившее в муниципальную собственность по другим не противоречащим законодательству Российской Федерации основаниям.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Имущество подлежит включению в состав муниципальной казны на основании документов, подтверждающих возникновение права собственности (распорядительные акты органов государственной власти Российской Федерации, органов исполнительной власти Кемеровской области - Кузбасса,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имущества, права на которое приобретены по решению суда, отказа от имущества в пользу муниципального округа и т.п. основанием для включения имущества в состав муниципальной казны является постановление главы Чебулинского муниципального округа (далее - глава муниципального округа).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Имущество подлежит исключению из состава муниципальной казны по следующим основаниям: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рамках гражданско-правовых сделок (продажа в рамках законодательства о приватизации, дарение, мены и иные сделки);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передача имущества в собственность Российской Федерации, субъекта Российской Федерации, муниципального образования;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имущества на праве хозяйственного ведения или оперативного управления за муниципальными унитарными предприятиями или муниципальными учреждениями, а также передача имущества в уставный капитал хозяйственных обществ;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суда.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Порядок учета муниципальной казны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Имущество, составляющее муниципальную казну, подлежит бухгалтерскому учету в соответствии с требованиями законодательства Российской Федерации.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Объект учета принимается в муниципальную казну: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По фактически произведенным капитальным вложениям.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По стоимости, отраженной в передаточных документах, - переданное в собственность муниципального округа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 полученное в результате отказа муниципальных унитарных предприятий или муниципальных учреждений от его использования; не вошедшее в уставный капитал акционерных обществ в результате приватизации муниципальных унитарных предприятий; изъятое в установленном законом порядке у муниципальных учреждений из оперативного управления (излишнее, неиспользуемое либо используемое не по назначению); оставшееся после ликвидации муниципальных унитарных предприятий, муниципальных учреждений.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По условной оценке, равной одному рублю, - в случаях, установленных Федеральным стандартом «Основные средства».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Учет имущества, составляющего муниципальную казну, и его движения осуществляется уполномоченным подразделением путем занесения соответствующей информации в информационную базу, которая предусмотрена для учета объектов казны.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главы муниципального округа.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 муниципального округа может проводиться частичная инвентаризация имущества, находящегося в муниципальной казне.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территории муниципального округа.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муниципальными нормативными правовыми актами.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объектов казны осуществляется за счет средств, предусмотренных в местном бюджете муниципального округа на содержание казны, и иных не запрещенных законодательством Российской Федерации источников.</w:t>
        <w:br/>
        <w:t>4.6.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Порядок управления и распоряжения муниципальной казной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Имущество, входящее в состав муниципальной казны, может быть приватизировано, передано в аренду, безвозмездное пользование, постоянное бессрочное пользование, залог, доверительное управление, на хранение, внесено в качестве вклада в уставный капитал хозяйственных обществ, обменено, закреплено на праве хозяйственного ведения (оперативного управления) за муниципальными унитарными предприятиями и муниципальными учреждениями в соответствии с законодательством Российской Федерации.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нормативными правовыми актами муниципального округа.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решения председателя КУМИ.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КУМИ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 муниципального округа, в том числе: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имени муниципального образования вносит объекты муниципальной казны в качестве вклада в уставный капитал хозяйственных обществ;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регистрацию, учет, содержание и сохранность объектов муниципальной казны и использование их по назначению и с наибольшей эффективностью, за исключением случаев, предусмотренных п. 5.3 настоящего Положения;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перечень объектов муниципальной казны;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содержанием и эффективностью использования объектов муниципальной казны;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на утверждение Главе муниципального округа отчет о результатах использования объектов муниципальной казны, о размерах поступления средств в местный бюджет от использования объектов муниципальной казны и расходах на ее содержание;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 в соответствии с муниципальными правовыми актами муниципального округа.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Заключительные положения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Средства, полученные от использования в гражданском обороте объектов муниципальной казны, в полном объеме поступают в местный бюджет.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Контроль за сохранностью и целевым использованием имущества, составляющего муниципальную казну, осуществляет уполномоченное подразделение или структурное подразделение администрации муниципального округа, в ведении которого находится такое имущество.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Комитетом по управлению муниципальным имуществом Чебулинского муниципального округа в соответствии с условиями заключенных договоров о передаче имущества. В ходе контроля Комитет по управлению муниципальным имуществом Чебулинского муниципального округа осуществляет проверки состояния переданного имущества и соблюдения условий договоров о передаче имущества.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Муниципальное образование «Чебулинский муниципальные округ»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Контроль за целесообразностью и эффективностью расходования средств местного бюджета и использованием имущества, составляющего муниципальную казну, осуществляют контрольные органы местного самоуправления муниципального округа.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Защиту прав собственности на имущество, составляющее муниципальную казну, в том числе в суде, осуществляет КУМИ в порядке и способами, определенными законодательством Российской Федерации.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PT Astra Serif" w:hAnsi="PT Astra Serif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4a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b5a72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1">
    <w:name w:val="Гиперссылка1"/>
    <w:basedOn w:val="DefaultParagraphFont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935d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b5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a7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30e92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S1" w:customStyle="1">
    <w:name w:val="s_1"/>
    <w:basedOn w:val="Normal"/>
    <w:qFormat/>
    <w:rsid w:val="00a30e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Style1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nla-service.minjust.ru:8080/rnla-links/ws/content/act/ea4730e2-0388-4aee-bd89-0cbc2c54574b.html" TargetMode="External"/><Relationship Id="rId4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hyperlink" Target="http://nla-service.minjust.ru:8080/rnla-links/ws/content/act/ea4730e2-0388-4aee-bd89-0cbc2c54574b.html" TargetMode="External"/><Relationship Id="rId6" Type="http://schemas.openxmlformats.org/officeDocument/2006/relationships/hyperlink" Target="http://nla-service.minjust.ru:8080/rnla-links/ws/content/act/8f21b21c-a408-42c4-b9fe-a939b863c84a.html" TargetMode="External"/><Relationship Id="rId7" Type="http://schemas.openxmlformats.org/officeDocument/2006/relationships/hyperlink" Target="http://nla-service.minjust.ru:8080/rnla-links/ws/content/act/ea4730e2-0388-4aee-bd89-0cbc2c54574b.html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LibreOffice/7.6.7.2$Linux_X86_64 LibreOffice_project/60$Build-2</Application>
  <AppVersion>15.0000</AppVersion>
  <Pages>8</Pages>
  <Words>1898</Words>
  <Characters>14784</Characters>
  <CharactersWithSpaces>16738</CharactersWithSpaces>
  <Paragraphs>129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2021-05-12T03:39:00Z</dcterms:created>
  <dc:creator>123</dc:creator>
  <dc:description/>
  <dc:language>ru-RU</dc:language>
  <cp:lastModifiedBy/>
  <cp:lastPrinted>2025-07-22T14:13:54Z</cp:lastPrinted>
  <dcterms:modified xsi:type="dcterms:W3CDTF">2025-07-22T14:20:35Z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