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/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РОССИЙСКАЯ ФЕДЕРАЦИЯ</w:t>
      </w:r>
    </w:p>
    <w:p>
      <w:pPr>
        <w:pStyle w:val="Normal"/>
        <w:spacing w:before="0" w:after="0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                               </w:t>
      </w:r>
      <w:r>
        <w:rPr>
          <w:rFonts w:cs="Times New Roman" w:ascii="PT Astra Serif" w:hAnsi="PT Astra Serif"/>
          <w:sz w:val="26"/>
          <w:szCs w:val="26"/>
        </w:rPr>
        <w:t>КЕМЕРОВСКАЯ ОБЛАСТЬ-КУЗБАСС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Чебулинский муниципальный округ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Совет народных депутатов Чебулинского муниципального округа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второго созыва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(</w:t>
      </w:r>
      <w:r>
        <w:rPr>
          <w:rFonts w:cs="Times New Roman" w:ascii="PT Astra Serif" w:hAnsi="PT Astra Serif"/>
          <w:sz w:val="26"/>
          <w:szCs w:val="26"/>
        </w:rPr>
        <w:t>четырнадцатое</w:t>
      </w:r>
      <w:r>
        <w:rPr>
          <w:rFonts w:eastAsia="Calibri" w:cs="Times New Roman" w:ascii="PT Astra Serif" w:hAnsi="PT Astra Serif"/>
          <w:bCs/>
          <w:sz w:val="26"/>
          <w:szCs w:val="26"/>
          <w:lang w:eastAsia="en-US"/>
        </w:rPr>
        <w:t xml:space="preserve"> заседание</w:t>
      </w:r>
      <w:r>
        <w:rPr>
          <w:rFonts w:cs="Times New Roman" w:ascii="PT Astra Serif" w:hAnsi="PT Astra Serif"/>
          <w:sz w:val="26"/>
          <w:szCs w:val="26"/>
        </w:rPr>
        <w:t>)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РЕШЕНИЕ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</w:r>
    </w:p>
    <w:tbl>
      <w:tblPr>
        <w:tblW w:w="34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1" w:firstRow="1" w:lastColumn="1" w:firstColumn="1" w:val="01e0" w:noHBand="0" w:noVBand="0"/>
      </w:tblPr>
      <w:tblGrid>
        <w:gridCol w:w="431"/>
        <w:gridCol w:w="1700"/>
        <w:gridCol w:w="421"/>
        <w:gridCol w:w="857"/>
      </w:tblGrid>
      <w:tr>
        <w:trPr/>
        <w:tc>
          <w:tcPr>
            <w:tcW w:w="431" w:type="dxa"/>
            <w:tcBorders/>
            <w:vAlign w:val="bottom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b/>
                <w:sz w:val="26"/>
                <w:szCs w:val="26"/>
              </w:rPr>
              <w:t>От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ind w:left="1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sz w:val="26"/>
                <w:szCs w:val="26"/>
              </w:rPr>
              <w:t xml:space="preserve">  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02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.0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6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421" w:type="dxa"/>
            <w:tcBorders/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sz w:val="26"/>
                <w:szCs w:val="26"/>
              </w:rPr>
              <w:t xml:space="preserve">   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8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7</w:t>
            </w:r>
          </w:p>
        </w:tc>
      </w:tr>
    </w:tbl>
    <w:p>
      <w:pPr>
        <w:pStyle w:val="Normal"/>
        <w:spacing w:before="0" w:after="0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 xml:space="preserve">       </w:t>
      </w:r>
      <w:r>
        <w:rPr>
          <w:rFonts w:cs="Times New Roman" w:ascii="PT Astra Serif" w:hAnsi="PT Astra Serif"/>
          <w:sz w:val="26"/>
          <w:szCs w:val="26"/>
        </w:rPr>
        <w:t>пгт. Верх-Чебула</w:t>
      </w:r>
    </w:p>
    <w:p>
      <w:pPr>
        <w:pStyle w:val="Normal"/>
        <w:shd w:val="clear" w:color="auto" w:fill="FFFFFF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  <w:t xml:space="preserve">О внесении изменений и дополнений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  <w:t>Устав муниципального образования Чебулинский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  <w:t xml:space="preserve"> </w:t>
      </w:r>
      <w:r>
        <w:rPr>
          <w:rFonts w:eastAsia="Calibri" w:cs="Times New Roman" w:ascii="PT Astra Serif" w:hAnsi="PT Astra Serif"/>
          <w:b/>
          <w:sz w:val="26"/>
          <w:szCs w:val="26"/>
        </w:rPr>
        <w:t xml:space="preserve">муниципальный округ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  <w:t>Кемеровской области – Кузбасса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zh-CN"/>
        </w:rPr>
        <w:t>В целях приведения Устава муниципального образования Чебулинский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</w:t>
      </w:r>
      <w:r>
        <w:rPr>
          <w:rFonts w:cs="Times New Roman" w:ascii="PT Astra Serif" w:hAnsi="PT Astra Serif"/>
          <w:sz w:val="26"/>
          <w:szCs w:val="26"/>
        </w:rPr>
        <w:t xml:space="preserve"> руководствуясь федеральными законами от 06.10.2003 </w:t>
      </w:r>
      <w:hyperlink r:id="rId3">
        <w:r>
          <w:rPr>
            <w:rStyle w:val="ListLabel28"/>
            <w:rFonts w:cs="Times New Roman" w:ascii="PT Astra Serif" w:hAnsi="PT Astra Serif"/>
            <w:sz w:val="26"/>
            <w:szCs w:val="26"/>
          </w:rPr>
          <w:t>№ 131-ФЗ</w:t>
        </w:r>
      </w:hyperlink>
      <w:r>
        <w:rPr>
          <w:rFonts w:cs="Times New Roman" w:ascii="PT Astra Serif" w:hAnsi="PT Astra Serif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PT Astra Serif" w:hAnsi="PT Astra Serif"/>
          <w:b w:val="false"/>
          <w:color w:val="000000"/>
          <w:sz w:val="26"/>
          <w:szCs w:val="26"/>
        </w:rPr>
        <w:t xml:space="preserve">Федеральным законом от 13.12.2024 № 471-ФЗ «О внесении изменений в отдельные законодательные акты Российской Федерации», </w:t>
      </w:r>
      <w:r>
        <w:rPr>
          <w:rFonts w:cs="Times New Roman" w:ascii="PT Astra Serif" w:hAnsi="PT Astra Serif"/>
          <w:sz w:val="26"/>
          <w:szCs w:val="26"/>
        </w:rPr>
        <w:t xml:space="preserve"> </w:t>
      </w:r>
      <w:r>
        <w:rPr>
          <w:rFonts w:eastAsia="Times New Roman" w:cs="Times New Roman" w:ascii="PT Astra Serif" w:hAnsi="PT Astra Serif"/>
          <w:sz w:val="26"/>
          <w:szCs w:val="26"/>
          <w:lang w:eastAsia="zh-CN"/>
        </w:rPr>
        <w:t xml:space="preserve">Уставом муниципального образования Чебулинский муниципальный округ Кемеровской области - Кузбасса, Совет народных депутатов Чебулинского муниципального округа 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b/>
          <w:sz w:val="26"/>
          <w:szCs w:val="26"/>
        </w:rPr>
        <w:t>РЕШИЛ: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true"/>
        <w:spacing w:lineRule="auto" w:line="240" w:before="0" w:after="0"/>
        <w:ind w:firstLine="540" w:left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Внести в Устав муниципального образования Чебулинский муниципальный округ Кемеровской области – Кузбасса следующие изменения и дополнения:</w:t>
      </w:r>
      <w:r>
        <w:rPr>
          <w:rFonts w:eastAsia="Times New Roman" w:cs="Times New Roman" w:ascii="PT Astra Serif" w:hAnsi="PT Astra Serif"/>
          <w:sz w:val="26"/>
          <w:szCs w:val="26"/>
          <w:lang w:eastAsia="zh-CN"/>
        </w:rPr>
        <w:t xml:space="preserve"> </w:t>
      </w:r>
    </w:p>
    <w:p>
      <w:pPr>
        <w:pStyle w:val="ListParagraph"/>
        <w:spacing w:lineRule="auto" w:line="240" w:before="0" w:after="0"/>
        <w:ind w:left="709"/>
        <w:contextualSpacing/>
        <w:jc w:val="both"/>
        <w:rPr/>
      </w:pPr>
      <w:r>
        <w:rPr>
          <w:rFonts w:cs="Times New Roman" w:ascii="PT Astra Serif" w:hAnsi="PT Astra Serif"/>
          <w:sz w:val="26"/>
          <w:szCs w:val="26"/>
        </w:rPr>
        <w:t xml:space="preserve">1.1. </w:t>
      </w:r>
      <w:hyperlink r:id="rId4">
        <w:r>
          <w:rPr>
            <w:rStyle w:val="ListLabel28"/>
            <w:rFonts w:cs="Times New Roman" w:ascii="PT Astra Serif" w:hAnsi="PT Astra Serif"/>
            <w:sz w:val="26"/>
            <w:szCs w:val="26"/>
          </w:rPr>
          <w:t>пункт 16 статьи 6</w:t>
        </w:r>
      </w:hyperlink>
      <w:r>
        <w:rPr>
          <w:rFonts w:cs="Times New Roman" w:ascii="PT Astra Serif" w:hAnsi="PT Astra Serif"/>
          <w:sz w:val="26"/>
          <w:szCs w:val="26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PT Astra Serif" w:hAnsi="PT Astra Serif"/>
          <w:bCs/>
          <w:sz w:val="26"/>
          <w:szCs w:val="26"/>
        </w:rPr>
        <w:t xml:space="preserve"> </w:t>
      </w:r>
      <w:r>
        <w:rPr>
          <w:rFonts w:cs="Times New Roman" w:ascii="PT Astra Serif" w:hAnsi="PT Astra Serif"/>
          <w:bCs/>
          <w:sz w:val="26"/>
          <w:szCs w:val="26"/>
        </w:rPr>
        <w:t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- Кузбасса),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ab/>
        <w:t>1.2. часть 1 статьи 36 Устава дополнить пунктом 22.1 следующего содержания: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«22.1) </w:t>
      </w:r>
      <w:r>
        <w:rPr>
          <w:rFonts w:cs="Times New Roman" w:ascii="PT Astra Serif" w:hAnsi="PT Astra Serif"/>
          <w:bCs/>
          <w:sz w:val="26"/>
          <w:szCs w:val="26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организациях;».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eastAsia="Times New Roman" w:cs="Times New Roman" w:ascii="PT Astra Serif" w:hAnsi="PT Astra Serif"/>
          <w:sz w:val="26"/>
          <w:szCs w:val="26"/>
        </w:rPr>
        <w:t>2. Настоящее  решение подлежит государственной регистрации в</w:t>
      </w:r>
      <w:r>
        <w:rPr>
          <w:rFonts w:eastAsia="Calibri" w:cs="Times New Roman" w:ascii="PT Astra Serif" w:hAnsi="PT Astra Serif"/>
          <w:sz w:val="26"/>
          <w:szCs w:val="26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«Чебулинская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«Чебулинская газета». 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3. Контроль за исполнением настоящего решения возложить на председателя Совета народных депутатов Чебулинского муниципального округа И.С. Кузьмину.</w:t>
      </w:r>
      <w:r>
        <w:rPr>
          <w:rFonts w:eastAsia="Calibri" w:cs="Times New Roman" w:ascii="PT Astra Serif" w:hAnsi="PT Astra Serif"/>
          <w:color w:val="FF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Совета народных депутатов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Чебулинского муниципального округа                                          И.С.Кузьмина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Глава Чебулинского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муниципального округа                                                                  Н.А.Воронина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20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4a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5a72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35d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5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30e92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1" w:customStyle="1">
    <w:name w:val="s_1"/>
    <w:basedOn w:val="Normal"/>
    <w:qFormat/>
    <w:rsid w:val="00a30e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hyperlink" Target="https://login.consultant.ru/link/?req=doc&amp;base=RLAW284&amp;n=143800&amp;dst=100054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LibreOffice/7.6.7.2$Linux_X86_64 LibreOffice_project/60$Build-2</Application>
  <AppVersion>15.0000</AppVersion>
  <Pages>2</Pages>
  <Words>386</Words>
  <Characters>3157</Characters>
  <CharactersWithSpaces>3676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2021-05-12T03:39:00Z</dcterms:created>
  <dc:creator>123</dc:creator>
  <dc:description/>
  <dc:language>ru-RU</dc:language>
  <cp:lastModifiedBy/>
  <cp:lastPrinted>2023-10-26T07:44:00Z</cp:lastPrinted>
  <dcterms:modified xsi:type="dcterms:W3CDTF">2025-05-28T10:46:14Z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