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63" w:rsidRDefault="00DC5CE7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>
            <wp:extent cx="885825" cy="1095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63" w:rsidRDefault="00DC5CE7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КЕМЕРОВСКАЯ ОБЛАСТЬ – КУЗБАСС                           </w:t>
      </w:r>
    </w:p>
    <w:p w:rsidR="003C7A63" w:rsidRDefault="00DC5CE7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ЧЕБУЛИНСКИЙ МУНИЦИПАЛЬНЫЙ ОКРУГ         </w:t>
      </w:r>
    </w:p>
    <w:p w:rsidR="003C7A63" w:rsidRDefault="00DC5C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7A63" w:rsidRDefault="00DC5CE7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  АДМИНИСТРАЦИЯ ЧЕБУЛИНСКОГО                 </w:t>
      </w:r>
    </w:p>
    <w:p w:rsidR="003C7A63" w:rsidRDefault="00DC5CE7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 ОКРУГА</w:t>
      </w:r>
    </w:p>
    <w:p w:rsidR="003C7A63" w:rsidRDefault="003C7A63">
      <w:pPr>
        <w:pStyle w:val="1"/>
        <w:rPr>
          <w:rFonts w:ascii="Times New Roman" w:hAnsi="Times New Roman"/>
          <w:b/>
          <w:sz w:val="28"/>
          <w:szCs w:val="28"/>
        </w:rPr>
      </w:pPr>
    </w:p>
    <w:p w:rsidR="003C7A63" w:rsidRDefault="00DC5CE7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5300" w:type="dxa"/>
        <w:tblInd w:w="2218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2"/>
        <w:gridCol w:w="1031"/>
      </w:tblGrid>
      <w:tr w:rsidR="003C7A63">
        <w:trPr>
          <w:trHeight w:val="217"/>
        </w:trPr>
        <w:tc>
          <w:tcPr>
            <w:tcW w:w="515" w:type="dxa"/>
            <w:vAlign w:val="bottom"/>
          </w:tcPr>
          <w:p w:rsidR="003C7A63" w:rsidRDefault="00DC5CE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 w:rsidR="003C7A63" w:rsidRDefault="00DC5CE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«23» октября 2025 года</w:t>
            </w:r>
          </w:p>
        </w:tc>
        <w:tc>
          <w:tcPr>
            <w:tcW w:w="402" w:type="dxa"/>
            <w:vAlign w:val="bottom"/>
          </w:tcPr>
          <w:p w:rsidR="003C7A63" w:rsidRDefault="00DC5CE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 w:rsidR="003C7A63" w:rsidRDefault="00DC5CE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539-п</w:t>
            </w:r>
          </w:p>
        </w:tc>
      </w:tr>
    </w:tbl>
    <w:p w:rsidR="003C7A63" w:rsidRDefault="00DC5CE7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Cs w:val="24"/>
        </w:rPr>
        <w:t>пгт</w:t>
      </w:r>
      <w:proofErr w:type="spellEnd"/>
      <w:r>
        <w:rPr>
          <w:rFonts w:ascii="Times New Roman" w:hAnsi="Times New Roman"/>
          <w:szCs w:val="24"/>
        </w:rPr>
        <w:t>. Верх-Чебула</w:t>
      </w:r>
    </w:p>
    <w:p w:rsidR="003C7A63" w:rsidRDefault="003C7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7A63" w:rsidRDefault="00DC5CE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округа от 07.10.2020 № 551-п «Об утверждении муниципальной программы «Развитие внутреннего и </w:t>
      </w:r>
      <w:r>
        <w:rPr>
          <w:rFonts w:ascii="Times New Roman" w:hAnsi="Times New Roman" w:cs="Times New Roman"/>
          <w:sz w:val="28"/>
          <w:szCs w:val="28"/>
        </w:rPr>
        <w:t xml:space="preserve">въездного туризма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округе» на 2021-2027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C7A63" w:rsidRDefault="003C7A63">
      <w:pPr>
        <w:pStyle w:val="ConsPlusTitle"/>
        <w:widowControl/>
        <w:jc w:val="center"/>
        <w:rPr>
          <w:sz w:val="28"/>
          <w:szCs w:val="28"/>
        </w:rPr>
      </w:pPr>
    </w:p>
    <w:p w:rsidR="003C7A63" w:rsidRDefault="00DC5C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в целях создания условий для развития внутреннего и въездного туризма в </w:t>
      </w:r>
      <w:proofErr w:type="spellStart"/>
      <w:r>
        <w:rPr>
          <w:sz w:val="28"/>
          <w:szCs w:val="28"/>
        </w:rPr>
        <w:t>Чебулинском</w:t>
      </w:r>
      <w:proofErr w:type="spellEnd"/>
      <w:r>
        <w:rPr>
          <w:sz w:val="28"/>
          <w:szCs w:val="28"/>
        </w:rPr>
        <w:t xml:space="preserve"> муниципальном округе, стимул</w:t>
      </w:r>
      <w:r>
        <w:rPr>
          <w:sz w:val="28"/>
          <w:szCs w:val="28"/>
        </w:rPr>
        <w:t xml:space="preserve">ирования развития объектов туризма и сопутствующей инфраструктуры, администрация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3C7A63" w:rsidRDefault="00DC5C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 постановление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от 07.10.2020г. № 551-п «Об утверждении муниципальной программы</w:t>
      </w:r>
      <w:r>
        <w:rPr>
          <w:sz w:val="28"/>
          <w:szCs w:val="28"/>
        </w:rPr>
        <w:t xml:space="preserve"> «Развитие внутреннего и въездного туризма в </w:t>
      </w:r>
      <w:proofErr w:type="spellStart"/>
      <w:r>
        <w:rPr>
          <w:sz w:val="28"/>
          <w:szCs w:val="28"/>
        </w:rPr>
        <w:t>Чебулинском</w:t>
      </w:r>
      <w:proofErr w:type="spellEnd"/>
      <w:r>
        <w:rPr>
          <w:sz w:val="28"/>
          <w:szCs w:val="28"/>
        </w:rPr>
        <w:t xml:space="preserve"> муниципальном  округе» (далее – муниципальная программа) на 2021-2027</w:t>
      </w:r>
      <w:r>
        <w:rPr>
          <w:sz w:val="28"/>
          <w:szCs w:val="28"/>
        </w:rPr>
        <w:t xml:space="preserve"> годы» (в редакции постановления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от 26.03.2021 г №174-п, от 13.09.2021 №573-п, от</w:t>
      </w:r>
      <w:r>
        <w:rPr>
          <w:sz w:val="28"/>
          <w:szCs w:val="28"/>
        </w:rPr>
        <w:t xml:space="preserve"> 15.03.2022г №177-п, от  20.09.2022г №629-п, от 02.05.2023г №221-п;</w:t>
      </w:r>
      <w:proofErr w:type="gramEnd"/>
      <w:r>
        <w:rPr>
          <w:sz w:val="28"/>
          <w:szCs w:val="28"/>
        </w:rPr>
        <w:t xml:space="preserve"> от 02.10.2023г №514-п; от 15.04.2024г №164-п) следующие изменения: </w:t>
      </w:r>
    </w:p>
    <w:p w:rsidR="003C7A63" w:rsidRDefault="00DC5CE7">
      <w:pPr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>В муниципальной программе «Развитие вну</w:t>
      </w:r>
      <w:r>
        <w:rPr>
          <w:sz w:val="28"/>
          <w:szCs w:val="28"/>
          <w:lang w:eastAsia="ar-SA"/>
        </w:rPr>
        <w:t xml:space="preserve">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(далее  муниципальная программа)  на 2021-2026 годы, утвержденной постановлением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</w:t>
      </w:r>
      <w:r>
        <w:rPr>
          <w:sz w:val="28"/>
          <w:szCs w:val="28"/>
          <w:lang w:eastAsia="ar-SA"/>
        </w:rPr>
        <w:t xml:space="preserve">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(далее муниципальная программа) на 2021-2026 годы» (в редакции постановления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26.03.2021г №174-п, от 13.09.2021</w:t>
      </w:r>
      <w:proofErr w:type="gramEnd"/>
      <w:r>
        <w:rPr>
          <w:sz w:val="28"/>
          <w:szCs w:val="28"/>
          <w:lang w:eastAsia="ar-SA"/>
        </w:rPr>
        <w:t xml:space="preserve"> №</w:t>
      </w:r>
      <w:proofErr w:type="gramStart"/>
      <w:r>
        <w:rPr>
          <w:sz w:val="28"/>
          <w:szCs w:val="28"/>
          <w:lang w:eastAsia="ar-SA"/>
        </w:rPr>
        <w:t>573-п, от 15.</w:t>
      </w:r>
      <w:r>
        <w:rPr>
          <w:sz w:val="28"/>
          <w:szCs w:val="28"/>
          <w:lang w:eastAsia="ar-SA"/>
        </w:rPr>
        <w:t xml:space="preserve">03.2022г №177-п, </w:t>
      </w:r>
      <w:r>
        <w:rPr>
          <w:sz w:val="28"/>
          <w:szCs w:val="28"/>
        </w:rPr>
        <w:t>от  20.09.2022г №629-п, от 02.05.2023г №221-п; от 02.10.2023г №514-п; от 15.04.2024г №164-п</w:t>
      </w:r>
      <w:r>
        <w:rPr>
          <w:sz w:val="28"/>
          <w:szCs w:val="28"/>
          <w:lang w:eastAsia="ar-SA"/>
        </w:rPr>
        <w:t>):</w:t>
      </w:r>
      <w:proofErr w:type="gramEnd"/>
    </w:p>
    <w:p w:rsidR="003C7A63" w:rsidRDefault="003C7A63">
      <w:pPr>
        <w:ind w:firstLine="709"/>
        <w:jc w:val="both"/>
        <w:rPr>
          <w:sz w:val="28"/>
          <w:szCs w:val="28"/>
        </w:rPr>
      </w:pPr>
    </w:p>
    <w:p w:rsidR="003C7A63" w:rsidRDefault="00DC5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</w:t>
      </w:r>
      <w:r>
        <w:rPr>
          <w:sz w:val="28"/>
          <w:szCs w:val="28"/>
        </w:rPr>
        <w:t>. в паспорте муниципальной программы позицию «Сроки и этапы реализации п</w:t>
      </w:r>
      <w:r>
        <w:rPr>
          <w:sz w:val="28"/>
          <w:szCs w:val="28"/>
        </w:rPr>
        <w:t>рограммы» изложить в следующей редакции:</w:t>
      </w:r>
    </w:p>
    <w:tbl>
      <w:tblPr>
        <w:tblStyle w:val="af1"/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3C7A63">
        <w:tc>
          <w:tcPr>
            <w:tcW w:w="5068" w:type="dxa"/>
          </w:tcPr>
          <w:p w:rsidR="003C7A63" w:rsidRDefault="00DC5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068" w:type="dxa"/>
          </w:tcPr>
          <w:p w:rsidR="003C7A63" w:rsidRDefault="00DC5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2021-2027 годы</w:t>
            </w:r>
          </w:p>
        </w:tc>
      </w:tr>
    </w:tbl>
    <w:p w:rsidR="003C7A63" w:rsidRDefault="003C7A63">
      <w:pPr>
        <w:jc w:val="both"/>
        <w:rPr>
          <w:sz w:val="28"/>
          <w:szCs w:val="28"/>
        </w:rPr>
      </w:pPr>
    </w:p>
    <w:p w:rsidR="003C7A63" w:rsidRDefault="00DC5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>. в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</w:t>
      </w:r>
      <w:r>
        <w:rPr>
          <w:sz w:val="28"/>
          <w:szCs w:val="28"/>
        </w:rPr>
        <w:t xml:space="preserve">дакции: </w:t>
      </w:r>
    </w:p>
    <w:p w:rsidR="003C7A63" w:rsidRDefault="003C7A63">
      <w:pPr>
        <w:ind w:firstLine="708"/>
        <w:jc w:val="both"/>
        <w:rPr>
          <w:sz w:val="28"/>
          <w:szCs w:val="28"/>
        </w:rPr>
      </w:pPr>
    </w:p>
    <w:tbl>
      <w:tblPr>
        <w:tblW w:w="97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6"/>
        <w:gridCol w:w="5520"/>
      </w:tblGrid>
      <w:tr w:rsidR="003C7A63">
        <w:trPr>
          <w:trHeight w:val="40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63" w:rsidRDefault="00DC5CE7">
            <w:pPr>
              <w:widowControl w:val="0"/>
              <w:spacing w:line="228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и источники финансирования</w:t>
            </w:r>
          </w:p>
          <w:p w:rsidR="003C7A63" w:rsidRDefault="00DC5CE7">
            <w:pPr>
              <w:widowControl w:val="0"/>
              <w:spacing w:line="228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разбивкой по годам реализации</w:t>
            </w:r>
          </w:p>
          <w:p w:rsidR="003C7A63" w:rsidRDefault="00DC5CE7">
            <w:pPr>
              <w:widowControl w:val="0"/>
              <w:spacing w:line="228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муниципальной программы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 </w:t>
            </w:r>
            <w:r>
              <w:rPr>
                <w:b/>
                <w:sz w:val="27"/>
                <w:szCs w:val="27"/>
              </w:rPr>
              <w:t>48 058,1 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1 368,8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 21 078,2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 14 802,1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– 10 479,0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110,0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110,0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110,0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том числе по источникам: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средств областного бюджета – </w:t>
            </w:r>
            <w:r>
              <w:rPr>
                <w:b/>
                <w:sz w:val="27"/>
                <w:szCs w:val="27"/>
              </w:rPr>
              <w:t>0,0 тыс.</w:t>
            </w:r>
            <w:r>
              <w:rPr>
                <w:b/>
                <w:sz w:val="27"/>
                <w:szCs w:val="27"/>
              </w:rPr>
              <w:t xml:space="preserve">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0,0тыс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0,0тыс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0,0тыс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средств бюджета округа </w:t>
            </w:r>
            <w:r>
              <w:rPr>
                <w:b/>
                <w:sz w:val="27"/>
                <w:szCs w:val="27"/>
              </w:rPr>
              <w:t xml:space="preserve"> 48 058,1 тыс. руб.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в том числе по годам реализации: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1 368,8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21 078,2 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14 802,1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– 10 479,0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110,0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110,0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110,0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внебюджетных источников – </w:t>
            </w:r>
            <w:r>
              <w:rPr>
                <w:b/>
                <w:sz w:val="27"/>
                <w:szCs w:val="27"/>
              </w:rPr>
              <w:t>0,0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 w:rsidR="003C7A63" w:rsidRDefault="00DC5C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0,0 тыс. руб.</w:t>
            </w:r>
          </w:p>
        </w:tc>
      </w:tr>
    </w:tbl>
    <w:p w:rsidR="003C7A63" w:rsidRDefault="003C7A63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7A63" w:rsidRDefault="00DC5CE7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</w:t>
      </w:r>
      <w:r>
        <w:rPr>
          <w:rFonts w:ascii="Times New Roman" w:hAnsi="Times New Roman"/>
          <w:sz w:val="28"/>
          <w:szCs w:val="28"/>
          <w:lang w:val="ru-RU"/>
        </w:rPr>
        <w:t>. таблицу 2.1 «Динамика развития туристической базы»  раздел 2 муниципальной программы «Сведения о планируемых значениях целевых показателей (индикаторов) муниципальной программы» изложить в следующей редакции:</w:t>
      </w:r>
    </w:p>
    <w:p w:rsidR="003C7A63" w:rsidRDefault="003C7A63">
      <w:pPr>
        <w:jc w:val="both"/>
        <w:rPr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228"/>
        <w:gridCol w:w="799"/>
        <w:gridCol w:w="905"/>
        <w:gridCol w:w="1137"/>
        <w:gridCol w:w="1003"/>
        <w:gridCol w:w="991"/>
        <w:gridCol w:w="1133"/>
        <w:gridCol w:w="995"/>
        <w:gridCol w:w="1070"/>
        <w:gridCol w:w="876"/>
      </w:tblGrid>
      <w:tr w:rsidR="003C7A63">
        <w:tc>
          <w:tcPr>
            <w:tcW w:w="1201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781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886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Базовый год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2019г</w:t>
            </w:r>
          </w:p>
        </w:tc>
        <w:tc>
          <w:tcPr>
            <w:tcW w:w="7052" w:type="dxa"/>
            <w:gridSpan w:val="7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Прогнозные данные по годам реализации программы</w:t>
            </w:r>
          </w:p>
        </w:tc>
      </w:tr>
      <w:tr w:rsidR="003C7A63">
        <w:tc>
          <w:tcPr>
            <w:tcW w:w="1201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1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</w:t>
            </w: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970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109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974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1047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857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3C7A63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2027</w:t>
            </w:r>
          </w:p>
        </w:tc>
      </w:tr>
      <w:tr w:rsidR="003C7A63">
        <w:trPr>
          <w:trHeight w:val="779"/>
        </w:trPr>
        <w:tc>
          <w:tcPr>
            <w:tcW w:w="1201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Въездной турпоток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86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4 500</w:t>
            </w:r>
          </w:p>
        </w:tc>
        <w:tc>
          <w:tcPr>
            <w:tcW w:w="1113" w:type="dxa"/>
            <w:tcBorders>
              <w:top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2400</w:t>
            </w:r>
          </w:p>
        </w:tc>
        <w:tc>
          <w:tcPr>
            <w:tcW w:w="970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2 605</w:t>
            </w:r>
          </w:p>
        </w:tc>
        <w:tc>
          <w:tcPr>
            <w:tcW w:w="1109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2 600</w:t>
            </w:r>
          </w:p>
        </w:tc>
        <w:tc>
          <w:tcPr>
            <w:tcW w:w="974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2 600</w:t>
            </w:r>
          </w:p>
        </w:tc>
        <w:tc>
          <w:tcPr>
            <w:tcW w:w="1047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2 600</w:t>
            </w:r>
          </w:p>
        </w:tc>
        <w:tc>
          <w:tcPr>
            <w:tcW w:w="857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2600</w:t>
            </w:r>
          </w:p>
        </w:tc>
      </w:tr>
      <w:tr w:rsidR="003C7A63">
        <w:tc>
          <w:tcPr>
            <w:tcW w:w="120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Внутренний турпоток</w:t>
            </w:r>
          </w:p>
        </w:tc>
        <w:tc>
          <w:tcPr>
            <w:tcW w:w="78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8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2 100</w:t>
            </w:r>
          </w:p>
        </w:tc>
        <w:tc>
          <w:tcPr>
            <w:tcW w:w="111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5 500</w:t>
            </w:r>
          </w:p>
        </w:tc>
        <w:tc>
          <w:tcPr>
            <w:tcW w:w="98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33 000</w:t>
            </w:r>
          </w:p>
        </w:tc>
        <w:tc>
          <w:tcPr>
            <w:tcW w:w="970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64 000</w:t>
            </w:r>
          </w:p>
        </w:tc>
        <w:tc>
          <w:tcPr>
            <w:tcW w:w="1109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7 000</w:t>
            </w:r>
          </w:p>
        </w:tc>
        <w:tc>
          <w:tcPr>
            <w:tcW w:w="97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7 000</w:t>
            </w:r>
          </w:p>
        </w:tc>
        <w:tc>
          <w:tcPr>
            <w:tcW w:w="104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7 000</w:t>
            </w:r>
          </w:p>
        </w:tc>
        <w:tc>
          <w:tcPr>
            <w:tcW w:w="85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7 000</w:t>
            </w:r>
          </w:p>
        </w:tc>
      </w:tr>
      <w:tr w:rsidR="003C7A63">
        <w:tc>
          <w:tcPr>
            <w:tcW w:w="120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предоставленных туристических услуг</w:t>
            </w:r>
          </w:p>
        </w:tc>
        <w:tc>
          <w:tcPr>
            <w:tcW w:w="78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460,0</w:t>
            </w:r>
          </w:p>
        </w:tc>
        <w:tc>
          <w:tcPr>
            <w:tcW w:w="111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304,0</w:t>
            </w:r>
          </w:p>
        </w:tc>
        <w:tc>
          <w:tcPr>
            <w:tcW w:w="98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1 037,2</w:t>
            </w:r>
          </w:p>
        </w:tc>
        <w:tc>
          <w:tcPr>
            <w:tcW w:w="970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1 469,1</w:t>
            </w:r>
          </w:p>
        </w:tc>
        <w:tc>
          <w:tcPr>
            <w:tcW w:w="1109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1 200,0</w:t>
            </w:r>
          </w:p>
        </w:tc>
        <w:tc>
          <w:tcPr>
            <w:tcW w:w="97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1 210,0</w:t>
            </w:r>
          </w:p>
        </w:tc>
        <w:tc>
          <w:tcPr>
            <w:tcW w:w="104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1 220,0</w:t>
            </w:r>
          </w:p>
        </w:tc>
        <w:tc>
          <w:tcPr>
            <w:tcW w:w="85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1220,0</w:t>
            </w:r>
          </w:p>
        </w:tc>
      </w:tr>
      <w:tr w:rsidR="003C7A63">
        <w:tc>
          <w:tcPr>
            <w:tcW w:w="120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 роста объема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-экскурсионных услуг</w:t>
            </w:r>
          </w:p>
        </w:tc>
        <w:tc>
          <w:tcPr>
            <w:tcW w:w="78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8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1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66,0</w:t>
            </w:r>
          </w:p>
        </w:tc>
        <w:tc>
          <w:tcPr>
            <w:tcW w:w="98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226,0</w:t>
            </w:r>
          </w:p>
        </w:tc>
        <w:tc>
          <w:tcPr>
            <w:tcW w:w="970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141,6</w:t>
            </w:r>
          </w:p>
        </w:tc>
        <w:tc>
          <w:tcPr>
            <w:tcW w:w="1109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81,7</w:t>
            </w:r>
          </w:p>
        </w:tc>
        <w:tc>
          <w:tcPr>
            <w:tcW w:w="97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100,8</w:t>
            </w:r>
          </w:p>
        </w:tc>
        <w:tc>
          <w:tcPr>
            <w:tcW w:w="104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100,8</w:t>
            </w:r>
          </w:p>
        </w:tc>
        <w:tc>
          <w:tcPr>
            <w:tcW w:w="85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100,8</w:t>
            </w:r>
          </w:p>
        </w:tc>
      </w:tr>
    </w:tbl>
    <w:p w:rsidR="003C7A63" w:rsidRDefault="003C7A63">
      <w:pPr>
        <w:jc w:val="both"/>
        <w:rPr>
          <w:sz w:val="28"/>
          <w:szCs w:val="28"/>
        </w:rPr>
      </w:pPr>
    </w:p>
    <w:p w:rsidR="003C7A63" w:rsidRDefault="00DC5CE7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r>
        <w:rPr>
          <w:rFonts w:ascii="Times New Roman" w:hAnsi="Times New Roman"/>
          <w:sz w:val="28"/>
          <w:szCs w:val="28"/>
          <w:lang w:val="ru-RU"/>
        </w:rPr>
        <w:t>. таблицу 2.2. «Состояние туристической отрасли (в</w:t>
      </w:r>
      <w:r>
        <w:rPr>
          <w:rFonts w:ascii="Times New Roman" w:hAnsi="Times New Roman"/>
          <w:sz w:val="28"/>
          <w:szCs w:val="28"/>
          <w:lang w:val="ru-RU"/>
        </w:rPr>
        <w:t xml:space="preserve"> цифрах)» раздел 2 муниципальной программы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2520"/>
        <w:gridCol w:w="1130"/>
        <w:gridCol w:w="855"/>
        <w:gridCol w:w="850"/>
        <w:gridCol w:w="707"/>
        <w:gridCol w:w="852"/>
        <w:gridCol w:w="849"/>
        <w:gridCol w:w="710"/>
        <w:gridCol w:w="708"/>
        <w:gridCol w:w="956"/>
      </w:tblGrid>
      <w:tr w:rsidR="003C7A63">
        <w:tc>
          <w:tcPr>
            <w:tcW w:w="2465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деятельности</w:t>
            </w:r>
          </w:p>
        </w:tc>
        <w:tc>
          <w:tcPr>
            <w:tcW w:w="1105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837" w:type="dxa"/>
            <w:vMerge w:val="restart"/>
            <w:tcBorders>
              <w:bottom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год 2019</w:t>
            </w:r>
          </w:p>
        </w:tc>
        <w:tc>
          <w:tcPr>
            <w:tcW w:w="5513" w:type="dxa"/>
            <w:gridSpan w:val="7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Прогнозные данные по годам реали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зации программ</w:t>
            </w:r>
          </w:p>
        </w:tc>
      </w:tr>
      <w:tr w:rsidR="003C7A63">
        <w:tc>
          <w:tcPr>
            <w:tcW w:w="2465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7" w:type="dxa"/>
            <w:vMerge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2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692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834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831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695" w:type="dxa"/>
            <w:tcBorders>
              <w:bottom w:val="double" w:sz="4" w:space="0" w:color="000000"/>
            </w:tcBorders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693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936" w:type="dxa"/>
            <w:tcBorders>
              <w:bottom w:val="double" w:sz="4" w:space="0" w:color="000000"/>
            </w:tcBorders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2027</w:t>
            </w:r>
          </w:p>
        </w:tc>
      </w:tr>
      <w:tr w:rsidR="003C7A63">
        <w:trPr>
          <w:trHeight w:val="733"/>
        </w:trPr>
        <w:tc>
          <w:tcPr>
            <w:tcW w:w="2465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средств размещения</w:t>
            </w:r>
          </w:p>
        </w:tc>
        <w:tc>
          <w:tcPr>
            <w:tcW w:w="1105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 (действующие гостиницы)</w:t>
            </w:r>
          </w:p>
        </w:tc>
        <w:tc>
          <w:tcPr>
            <w:tcW w:w="837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4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1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5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3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936" w:type="dxa"/>
            <w:tcBorders>
              <w:top w:val="double" w:sz="4" w:space="0" w:color="000000"/>
            </w:tcBorders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3C7A63">
        <w:trPr>
          <w:trHeight w:val="274"/>
        </w:trPr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том числе количество подготовленных объектов размещения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несовершенн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3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36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Совокупный номерной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фонд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Койко-мест (действующие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гостиницы)</w:t>
            </w:r>
          </w:p>
        </w:tc>
        <w:tc>
          <w:tcPr>
            <w:tcW w:w="837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32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2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34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31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695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36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Среднегодовая загрузка гостиниц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(действующие гостиницы)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3C7A63">
        <w:trPr>
          <w:trHeight w:val="793"/>
        </w:trPr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сфере туризма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показа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32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92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34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31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95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93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36" w:type="dxa"/>
            <w:vAlign w:val="center"/>
          </w:tcPr>
          <w:p w:rsidR="003C7A63" w:rsidRDefault="003C7A6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мероприятий туристической направленности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организованных экскурсий)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туристических операторов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 (учреждений-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турагентов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точек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общественного питания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туристических маршрутов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том числе туристических маршрутов для несовершеннолетних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3C7A63">
        <w:tc>
          <w:tcPr>
            <w:tcW w:w="246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-информационных стендов для размещения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информации о туристических объектах</w:t>
            </w:r>
          </w:p>
        </w:tc>
        <w:tc>
          <w:tcPr>
            <w:tcW w:w="110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37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92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4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31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95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693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36" w:type="dxa"/>
            <w:vAlign w:val="center"/>
          </w:tcPr>
          <w:p w:rsidR="003C7A63" w:rsidRDefault="00DC5CE7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3C7A63" w:rsidRDefault="003C7A63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7A63" w:rsidRDefault="00DC5CE7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</w:t>
      </w:r>
      <w:r>
        <w:rPr>
          <w:rFonts w:ascii="Times New Roman" w:hAnsi="Times New Roman"/>
          <w:sz w:val="28"/>
          <w:szCs w:val="28"/>
          <w:lang w:val="ru-RU"/>
        </w:rPr>
        <w:t>. раздел 4 муниципальной программы «Перечень программных мероприятий»  изложить в следующей редакции:</w:t>
      </w:r>
    </w:p>
    <w:p w:rsidR="003C7A63" w:rsidRDefault="003C7A63">
      <w:pPr>
        <w:ind w:firstLine="709"/>
        <w:jc w:val="both"/>
        <w:textAlignment w:val="baseline"/>
        <w:rPr>
          <w:sz w:val="28"/>
          <w:szCs w:val="28"/>
        </w:rPr>
        <w:sectPr w:rsidR="003C7A63">
          <w:pgSz w:w="11906" w:h="16838"/>
          <w:pgMar w:top="567" w:right="851" w:bottom="709" w:left="1134" w:header="0" w:footer="0" w:gutter="0"/>
          <w:cols w:space="720"/>
          <w:formProt w:val="0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408"/>
        <w:gridCol w:w="1788"/>
        <w:gridCol w:w="842"/>
        <w:gridCol w:w="1125"/>
        <w:gridCol w:w="616"/>
        <w:gridCol w:w="1125"/>
        <w:gridCol w:w="1071"/>
        <w:gridCol w:w="924"/>
        <w:gridCol w:w="1015"/>
        <w:gridCol w:w="857"/>
        <w:gridCol w:w="861"/>
        <w:gridCol w:w="862"/>
        <w:gridCol w:w="863"/>
        <w:gridCol w:w="1672"/>
      </w:tblGrid>
      <w:tr w:rsidR="003C7A63">
        <w:trPr>
          <w:cantSplit/>
          <w:trHeight w:val="836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75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</w:t>
            </w:r>
          </w:p>
        </w:tc>
      </w:tr>
      <w:tr w:rsidR="003C7A63">
        <w:trPr>
          <w:cantSplit/>
          <w:trHeight w:val="1133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29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7A63">
        <w:trPr>
          <w:cantSplit/>
          <w:trHeight w:val="711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инфраструктуры и предпринимательства в сфере туризма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Участие субъектов малого и среднего бизнеса в выставках, ярмарках (поощрение за активное участие в жизни округа)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</w:p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мест. Увеличение налоговых поступлений за счет повышения доходов субъектов малого предпринимательства</w:t>
            </w:r>
          </w:p>
        </w:tc>
      </w:tr>
      <w:tr w:rsidR="003C7A63">
        <w:trPr>
          <w:cantSplit/>
          <w:trHeight w:val="2536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2.Информационная поддержка субъектов малого и среднего бизнеса (сюжеты, статьи, баннеры)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развития инфраструктуры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596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познавательного, событийного и  сельского туризма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действующих туристических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маршрутов: «Восьмое чудо Кузбасса»,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село старинное», велотур «Дорогой динозавров»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имиджа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как центра развития познавательного и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туризма, увеличение туристического потока</w:t>
            </w: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Продвижение событийного тура «В гостях у динозавра» в д. Шестаково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3036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новых туристических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маршрутов в селах округа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«ЧМЦБ»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новых социально-значимых проектов в сфере туризма, создание новых туристических маршрутов в селах округа</w:t>
            </w:r>
          </w:p>
        </w:tc>
      </w:tr>
      <w:tr w:rsidR="003C7A63">
        <w:trPr>
          <w:cantSplit/>
          <w:trHeight w:val="2124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экспозиции «Мордовская изба»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туристического бренда округа, популяризация объектов культурного наследия округа (д. Шестаково,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эко научно-популярного фестиваля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Динотерра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отдел экономики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1 298,8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15 878,2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14 802,1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10 459,0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42 678,1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Разработка и внедрение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летнего туристического проекта «Выходные на родине динозавров»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711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Популяризация и организация работы познавательно-развлекательного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для школьников «Миллионы лет тому назад»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«ЧМЦБ»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jc w:val="center"/>
            </w:pPr>
          </w:p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jc w:val="center"/>
            </w:pPr>
          </w:p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jc w:val="center"/>
            </w:pPr>
          </w:p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jc w:val="center"/>
            </w:pPr>
          </w:p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jc w:val="center"/>
            </w:pPr>
          </w:p>
          <w:p w:rsidR="003C7A63" w:rsidRDefault="00DC5CE7">
            <w:pPr>
              <w:jc w:val="center"/>
            </w:pPr>
            <w:r>
              <w:t>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1437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63">
        <w:trPr>
          <w:cantSplit/>
          <w:trHeight w:val="1437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Приобретение и оснащение оборудованием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историко-культурного комплекса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DC5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A63" w:rsidRDefault="003C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A63" w:rsidRDefault="003C7A63">
      <w:pPr>
        <w:jc w:val="both"/>
        <w:textAlignment w:val="baseline"/>
        <w:rPr>
          <w:sz w:val="28"/>
          <w:szCs w:val="28"/>
        </w:rPr>
      </w:pPr>
    </w:p>
    <w:p w:rsidR="003C7A63" w:rsidRDefault="003C7A63">
      <w:pPr>
        <w:jc w:val="both"/>
        <w:textAlignment w:val="baseline"/>
        <w:rPr>
          <w:sz w:val="28"/>
          <w:szCs w:val="28"/>
        </w:rPr>
      </w:pPr>
    </w:p>
    <w:p w:rsidR="003C7A63" w:rsidRDefault="003C7A63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3C7A63">
          <w:pgSz w:w="16838" w:h="11906" w:orient="landscape"/>
          <w:pgMar w:top="1134" w:right="567" w:bottom="851" w:left="993" w:header="0" w:footer="0" w:gutter="0"/>
          <w:cols w:space="720"/>
          <w:formProt w:val="0"/>
          <w:docGrid w:linePitch="360"/>
        </w:sectPr>
      </w:pPr>
    </w:p>
    <w:p w:rsidR="003C7A63" w:rsidRDefault="00DC5CE7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. Раздел 6 муниципальной программы «Ресурсное обеспечение программы» изложить в следующей редакции:</w:t>
      </w:r>
    </w:p>
    <w:p w:rsidR="003C7A63" w:rsidRDefault="00DC5C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мероприятий программы подлежат ежегодному уточнению </w:t>
      </w:r>
      <w:r>
        <w:rPr>
          <w:sz w:val="28"/>
          <w:szCs w:val="28"/>
        </w:rPr>
        <w:t>при принятии законов о бюджете соответствующего уровня на соответствующий финансовый год и на плановый период.</w:t>
      </w:r>
    </w:p>
    <w:p w:rsidR="003C7A63" w:rsidRDefault="00DC5CE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от 30.09.2024 №598-п «</w:t>
      </w:r>
      <w:r>
        <w:rPr>
          <w:sz w:val="28"/>
          <w:szCs w:val="28"/>
        </w:rPr>
        <w:t>О внесении изменений в 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  муниципального округа от 07.10.2020 № 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</w:rPr>
        <w:t>Чебулинском</w:t>
      </w:r>
      <w:proofErr w:type="spellEnd"/>
      <w:r>
        <w:rPr>
          <w:sz w:val="28"/>
          <w:szCs w:val="28"/>
        </w:rPr>
        <w:t xml:space="preserve"> муниципальном округе» на 2021-2026 годы».</w:t>
      </w:r>
    </w:p>
    <w:p w:rsidR="003C7A63" w:rsidRDefault="00DC5CE7">
      <w:pPr>
        <w:jc w:val="both"/>
      </w:pPr>
      <w:r>
        <w:rPr>
          <w:rFonts w:ascii="PT Astra Serif" w:hAnsi="PT Astra Serif" w:cs="Arial"/>
          <w:sz w:val="28"/>
          <w:szCs w:val="28"/>
        </w:rPr>
        <w:tab/>
        <w:t>4</w:t>
      </w:r>
      <w:r>
        <w:rPr>
          <w:rFonts w:ascii="PT Astra Serif" w:hAnsi="PT Astra Serif" w:cs="Arial"/>
          <w:sz w:val="28"/>
          <w:szCs w:val="28"/>
        </w:rPr>
        <w:t xml:space="preserve">. Заведующему сектором информационных технологий (Д.В. </w:t>
      </w:r>
      <w:proofErr w:type="spellStart"/>
      <w:r>
        <w:rPr>
          <w:rFonts w:ascii="PT Astra Serif" w:hAnsi="PT Astra Serif" w:cs="Arial"/>
          <w:sz w:val="28"/>
          <w:szCs w:val="28"/>
        </w:rPr>
        <w:t>Поддубный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обеспечить размещение настоящего постановления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(доменное имя в информационно-телекоммуникационной сети «Интернет» - </w:t>
      </w:r>
      <w:r>
        <w:rPr>
          <w:rFonts w:ascii="PT Astra Serif" w:hAnsi="PT Astra Serif" w:cs="Arial"/>
          <w:sz w:val="28"/>
          <w:szCs w:val="28"/>
        </w:rPr>
        <w:t xml:space="preserve">https://chebula42.ru/, регистрация в качестве сетевого издания  Эл№ ФС77-89659 от 10.06.2025 г.).». </w:t>
      </w:r>
    </w:p>
    <w:p w:rsidR="003C7A63" w:rsidRDefault="00DC5CE7">
      <w:pPr>
        <w:jc w:val="both"/>
      </w:pPr>
      <w:r>
        <w:rPr>
          <w:rFonts w:ascii="PT Astra Serif" w:hAnsi="PT Astra Serif" w:cs="Arial"/>
          <w:sz w:val="28"/>
          <w:szCs w:val="28"/>
        </w:rPr>
        <w:tab/>
        <w:t xml:space="preserve">5. Настоящее постановление вступает в силу после его официального опубликования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</w:t>
      </w:r>
      <w:r>
        <w:rPr>
          <w:rFonts w:ascii="PT Astra Serif" w:hAnsi="PT Astra Serif" w:cs="Arial"/>
          <w:sz w:val="28"/>
          <w:szCs w:val="28"/>
        </w:rPr>
        <w:t>(доменное имя в информационно-телекоммуникационной сети «Интернет» - https://chebula42.ru/, регистрация в качестве сетевого издания  Эл№ ФС77-89659 от 10.06.2025 г.)</w:t>
      </w:r>
      <w:proofErr w:type="gramStart"/>
      <w:r>
        <w:rPr>
          <w:rFonts w:ascii="PT Astra Serif" w:hAnsi="PT Astra Serif" w:cs="Arial"/>
          <w:sz w:val="28"/>
          <w:szCs w:val="28"/>
        </w:rPr>
        <w:t>.»</w:t>
      </w:r>
      <w:proofErr w:type="gramEnd"/>
      <w:r>
        <w:rPr>
          <w:rFonts w:ascii="PT Astra Serif" w:hAnsi="PT Astra Serif" w:cs="Arial"/>
          <w:sz w:val="28"/>
          <w:szCs w:val="28"/>
        </w:rPr>
        <w:t>.</w:t>
      </w:r>
    </w:p>
    <w:p w:rsidR="003C7A63" w:rsidRDefault="00DC5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по с</w:t>
      </w:r>
      <w:r>
        <w:rPr>
          <w:sz w:val="28"/>
          <w:szCs w:val="28"/>
        </w:rPr>
        <w:t>оциальным вопросам И.А. Данильченко.</w:t>
      </w:r>
    </w:p>
    <w:p w:rsidR="003C7A63" w:rsidRDefault="003C7A63">
      <w:pPr>
        <w:ind w:firstLine="709"/>
        <w:jc w:val="both"/>
        <w:rPr>
          <w:sz w:val="28"/>
          <w:szCs w:val="28"/>
        </w:rPr>
      </w:pPr>
    </w:p>
    <w:p w:rsidR="003C7A63" w:rsidRDefault="003C7A63">
      <w:pPr>
        <w:ind w:firstLine="709"/>
        <w:jc w:val="both"/>
        <w:rPr>
          <w:sz w:val="28"/>
          <w:szCs w:val="28"/>
        </w:rPr>
      </w:pPr>
    </w:p>
    <w:p w:rsidR="003C7A63" w:rsidRDefault="003C7A6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A63" w:rsidRDefault="00DC5CE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Чебулинского</w:t>
      </w:r>
      <w:proofErr w:type="spellEnd"/>
    </w:p>
    <w:p w:rsidR="003C7A63" w:rsidRDefault="00DC5CE7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        Н.А. Воронина</w:t>
      </w:r>
    </w:p>
    <w:sectPr w:rsidR="003C7A63">
      <w:pgSz w:w="11906" w:h="16838"/>
      <w:pgMar w:top="992" w:right="1134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C7A63"/>
    <w:rsid w:val="003C7A63"/>
    <w:rsid w:val="00D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F4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8F4B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F4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C14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C14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375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8F4B74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qFormat/>
    <w:rsid w:val="008F4B74"/>
    <w:pPr>
      <w:widowControl w:val="0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8F4B74"/>
    <w:pPr>
      <w:spacing w:after="200" w:line="276" w:lineRule="auto"/>
      <w:ind w:left="708"/>
    </w:pPr>
    <w:rPr>
      <w:rFonts w:ascii="Calibri" w:hAnsi="Calibri"/>
      <w:sz w:val="22"/>
      <w:szCs w:val="22"/>
      <w:lang w:val="en-GB" w:eastAsia="en-US"/>
    </w:rPr>
  </w:style>
  <w:style w:type="paragraph" w:customStyle="1" w:styleId="ConsPlusNormal">
    <w:name w:val="ConsPlusNormal"/>
    <w:qFormat/>
    <w:rsid w:val="008F4B74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F4B74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C144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AC144F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C76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7791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C3F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86D9-55B5-448E-87E0-0F9B40E1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1536</Words>
  <Characters>8761</Characters>
  <Application>Microsoft Office Word</Application>
  <DocSecurity>0</DocSecurity>
  <Lines>73</Lines>
  <Paragraphs>20</Paragraphs>
  <ScaleCrop>false</ScaleCrop>
  <Company>Microsoft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Архив </cp:lastModifiedBy>
  <cp:revision>101</cp:revision>
  <cp:lastPrinted>2025-10-23T11:50:00Z</cp:lastPrinted>
  <dcterms:created xsi:type="dcterms:W3CDTF">2021-09-07T09:51:00Z</dcterms:created>
  <dcterms:modified xsi:type="dcterms:W3CDTF">2025-11-05T04:45:00Z</dcterms:modified>
  <dc:language>ru-RU</dc:language>
</cp:coreProperties>
</file>