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overflowPunct w:val="true"/>
        <w:spacing w:lineRule="auto" w:line="240" w:before="0" w:after="0"/>
        <w:jc w:val="center"/>
        <w:textAlignment w:val="baseline"/>
        <w:rPr>
          <w:rFonts w:ascii="PT Astra Serif" w:hAnsi="PT Astra Serif"/>
          <w:sz w:val="26"/>
          <w:szCs w:val="26"/>
        </w:rPr>
      </w:pPr>
      <w:r>
        <w:rPr/>
        <w:drawing>
          <wp:inline distT="0" distB="0" distL="0" distR="0">
            <wp:extent cx="885825" cy="1095375"/>
            <wp:effectExtent l="0" t="0" r="0" b="0"/>
            <wp:docPr id="1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textAlignment w:val="baseline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b/>
          <w:sz w:val="26"/>
          <w:szCs w:val="26"/>
        </w:rPr>
        <w:t>К</w:t>
      </w:r>
      <w:r>
        <w:rPr>
          <w:rFonts w:eastAsia="Times New Roman" w:cs="Times New Roman" w:ascii="PT Astra Serif" w:hAnsi="PT Astra Serif"/>
          <w:b/>
          <w:sz w:val="28"/>
          <w:szCs w:val="28"/>
        </w:rPr>
        <w:t xml:space="preserve">ЕМЕРОВСКАЯ ОБЛАСТЬ-КУЗБАСС </w:t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hanging="0" w:left="0"/>
        <w:jc w:val="center"/>
        <w:textAlignment w:val="baseline"/>
        <w:outlineLvl w:val="4"/>
        <w:rPr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iCs/>
          <w:sz w:val="28"/>
          <w:szCs w:val="28"/>
        </w:rPr>
        <w:t>ЧЕБУЛИНСКИЙ МУНИЦИПАЛЬНЫЙ ОКРУГ</w:t>
      </w:r>
    </w:p>
    <w:p>
      <w:pPr>
        <w:pStyle w:val="Normal"/>
        <w:overflowPunct w:val="true"/>
        <w:spacing w:lineRule="auto" w:line="240" w:before="0" w:after="0"/>
        <w:textAlignment w:val="baseline"/>
        <w:rPr>
          <w:rFonts w:ascii="PT Astra Serif" w:hAnsi="PT Astra Serif" w:eastAsia="Times New Roman" w:cs="Times New Roman"/>
          <w:sz w:val="28"/>
          <w:szCs w:val="28"/>
          <w:lang w:eastAsia="zh-CN"/>
        </w:rPr>
      </w:pPr>
      <w:r>
        <w:rPr>
          <w:rFonts w:eastAsia="Times New Roman" w:cs="Times New Roman" w:ascii="PT Astra Serif" w:hAnsi="PT Astra Serif"/>
          <w:sz w:val="28"/>
          <w:szCs w:val="28"/>
          <w:lang w:eastAsia="zh-CN"/>
        </w:rPr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hanging="0" w:left="0"/>
        <w:jc w:val="center"/>
        <w:textAlignment w:val="baseline"/>
        <w:outlineLvl w:val="4"/>
        <w:rPr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iCs/>
          <w:sz w:val="28"/>
          <w:szCs w:val="28"/>
        </w:rPr>
        <w:t xml:space="preserve">АДМИНИСТРАЦИЯ ЧЕБУЛИНСКОГО </w:t>
      </w:r>
    </w:p>
    <w:p>
      <w:pPr>
        <w:pStyle w:val="Normal"/>
        <w:numPr>
          <w:ilvl w:val="0"/>
          <w:numId w:val="0"/>
        </w:numPr>
        <w:overflowPunct w:val="true"/>
        <w:spacing w:lineRule="auto" w:line="240" w:before="0" w:after="0"/>
        <w:ind w:hanging="0" w:left="0"/>
        <w:jc w:val="center"/>
        <w:textAlignment w:val="baseline"/>
        <w:outlineLvl w:val="4"/>
        <w:rPr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iCs/>
          <w:sz w:val="28"/>
          <w:szCs w:val="28"/>
        </w:rPr>
        <w:t>МУНИЦИПАЛЬНОГО ОКРУГА</w:t>
      </w:r>
    </w:p>
    <w:p>
      <w:pPr>
        <w:pStyle w:val="Normal"/>
        <w:widowControl w:val="false"/>
        <w:overflowPunct w:val="true"/>
        <w:spacing w:lineRule="auto" w:line="240" w:before="0" w:after="0"/>
        <w:textAlignment w:val="baseline"/>
        <w:rPr>
          <w:rFonts w:ascii="PT Astra Serif" w:hAnsi="PT Astra Serif" w:eastAsia="Times New Roman" w:cs="Times New Roman"/>
          <w:b/>
          <w:bCs/>
          <w:spacing w:val="60"/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spacing w:val="60"/>
          <w:sz w:val="28"/>
          <w:szCs w:val="28"/>
        </w:rPr>
      </w:r>
    </w:p>
    <w:p>
      <w:pPr>
        <w:pStyle w:val="Normal"/>
        <w:widowControl w:val="false"/>
        <w:overflowPunct w:val="true"/>
        <w:spacing w:lineRule="auto" w:line="240" w:before="0" w:after="0"/>
        <w:jc w:val="center"/>
        <w:textAlignment w:val="baseline"/>
        <w:rPr>
          <w:sz w:val="28"/>
          <w:szCs w:val="28"/>
        </w:rPr>
      </w:pPr>
      <w:r>
        <w:rPr>
          <w:rFonts w:eastAsia="Times New Roman" w:cs="Times New Roman" w:ascii="PT Astra Serif" w:hAnsi="PT Astra Serif"/>
          <w:b/>
          <w:bCs/>
          <w:spacing w:val="60"/>
          <w:sz w:val="28"/>
          <w:szCs w:val="28"/>
        </w:rPr>
        <w:t>ПОСТАНОВЛЕНИЕ</w:t>
      </w:r>
    </w:p>
    <w:tbl>
      <w:tblPr>
        <w:tblW w:w="4788" w:type="dxa"/>
        <w:jc w:val="left"/>
        <w:tblInd w:w="23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/>
      </w:tblPr>
      <w:tblGrid>
        <w:gridCol w:w="512"/>
        <w:gridCol w:w="2851"/>
        <w:gridCol w:w="398"/>
        <w:gridCol w:w="1026"/>
      </w:tblGrid>
      <w:tr>
        <w:trPr/>
        <w:tc>
          <w:tcPr>
            <w:tcW w:w="512" w:type="dxa"/>
            <w:tcBorders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285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ar-SA"/>
              </w:rPr>
              <w:t>«20»   ноября 2025</w:t>
            </w:r>
          </w:p>
        </w:tc>
        <w:tc>
          <w:tcPr>
            <w:tcW w:w="398" w:type="dxa"/>
            <w:tcBorders/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ar-SA"/>
              </w:rPr>
              <w:t xml:space="preserve"> №</w:t>
            </w:r>
          </w:p>
        </w:tc>
        <w:tc>
          <w:tcPr>
            <w:tcW w:w="1026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overflowPunct w:val="true"/>
              <w:spacing w:lineRule="auto" w:line="240" w:before="0" w:after="0"/>
              <w:textAlignment w:val="baseline"/>
              <w:rPr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sz w:val="28"/>
                <w:szCs w:val="28"/>
                <w:lang w:eastAsia="ar-SA"/>
              </w:rPr>
              <w:t>647-п</w:t>
            </w:r>
          </w:p>
        </w:tc>
      </w:tr>
    </w:tbl>
    <w:p>
      <w:pPr>
        <w:pStyle w:val="Normal"/>
        <w:overflowPunct w:val="true"/>
        <w:spacing w:lineRule="auto" w:line="240" w:before="0" w:after="0"/>
        <w:ind w:firstLine="3306"/>
        <w:textAlignment w:val="baseline"/>
        <w:rPr>
          <w:sz w:val="22"/>
          <w:szCs w:val="22"/>
        </w:rPr>
      </w:pPr>
      <w:r>
        <w:rPr>
          <w:rFonts w:eastAsia="Times New Roman" w:cs="Times New Roman" w:ascii="PT Astra Serif" w:hAnsi="PT Astra Serif"/>
          <w:sz w:val="22"/>
          <w:szCs w:val="22"/>
        </w:rPr>
        <w:t>пгт. Верх-Чебула</w:t>
      </w:r>
    </w:p>
    <w:p>
      <w:pPr>
        <w:pStyle w:val="Normal"/>
        <w:widowControl w:val="false"/>
        <w:overflowPunct w:val="true"/>
        <w:spacing w:lineRule="auto" w:line="240"/>
        <w:jc w:val="center"/>
        <w:textAlignment w:val="baseline"/>
        <w:rPr>
          <w:rFonts w:ascii="PT Astra Serif" w:hAnsi="PT Astra Serif" w:cs="Times New Roman"/>
          <w:b/>
          <w:sz w:val="26"/>
          <w:szCs w:val="26"/>
        </w:rPr>
      </w:pPr>
      <w:r>
        <w:rPr>
          <w:rFonts w:cs="Times New Roman" w:ascii="PT Astra Serif" w:hAnsi="PT Astra Serif"/>
          <w:b/>
          <w:sz w:val="26"/>
          <w:szCs w:val="26"/>
        </w:rPr>
      </w:r>
    </w:p>
    <w:tbl>
      <w:tblPr>
        <w:tblW w:w="9592" w:type="dxa"/>
        <w:jc w:val="left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592"/>
      </w:tblGrid>
      <w:tr>
        <w:trPr>
          <w:trHeight w:val="264" w:hRule="atLeast"/>
        </w:trPr>
        <w:tc>
          <w:tcPr>
            <w:tcW w:w="9592" w:type="dxa"/>
            <w:tcBorders/>
          </w:tcPr>
          <w:p>
            <w:pPr>
              <w:pStyle w:val="Normal"/>
              <w:widowControl/>
              <w:suppressAutoHyphens w:val="true"/>
              <w:bidi w:val="0"/>
              <w:spacing w:lineRule="auto" w:line="240" w:before="0" w:after="0"/>
              <w:ind w:firstLine="170" w:left="0" w:right="113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PT Astra Serif" w:hAnsi="PT Astra Serif"/>
                <w:b/>
                <w:sz w:val="28"/>
                <w:szCs w:val="28"/>
              </w:rPr>
              <w:t>О внесении изменений и дополнений в постановление администрации Чебулинского муниципального округа от 13.09.2021 №574-п «Об утверждении муниципальной программы «Развитие системы образования и повышение уровня потребности в образовании населения Чебулинского муниципального округа» на 2021-2025 годы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В соответствии со ст. 179 Бюджетного кодекса Российской Федерации, в целях создания условий для устойчивого развития системы образования Чебулинского муниципального округа, направленного на  обеспечение современного качества и расширения доступности образования в интересах личности: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1.Внести в постановление администрации Чебулинского муниципального округа от 13.09.2021 №574-п «Об утверждении муниципальной программы «Развитие системы образования и повышение уровня потребности в образовании населения Чебулинского муниципального округа» на 2021-2025 годы (в редакции постановления администрации Чебулинского муниципального округа от 21.01.2022 г № 34-п; от 26.04.2022 г №296-п; от 29.09.2022 г. №656-п; от 24.10.2022 г №697-п; от 28.02.2023 г. №83-п; от 31.05.2023г. №273-п; от 26.07.2023 г №379-п)  следующие изменения: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1.1. В заголовке и пункте 1 цифры «2021-2025» заменить цифрами «2021-2026».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1.2. В муниципальной программе «Развитие системы образования и повышение уровня потребности в образовании населения Чебулинского муниципального округа» на 2021-2025 годы», утвержденной постановлением администрации Чебулинского муниципального округаот 13.09.2021 №574-п</w:t>
      </w:r>
      <w:r>
        <w:rPr>
          <w:rFonts w:eastAsia="Times New Roman" w:cs="Times New Roman" w:ascii="PT Astra Serif" w:hAnsi="PT Astra Serif"/>
          <w:b/>
          <w:sz w:val="26"/>
          <w:szCs w:val="26"/>
        </w:rPr>
        <w:t>«</w:t>
      </w:r>
      <w:r>
        <w:rPr>
          <w:rFonts w:eastAsia="Times New Roman" w:cs="Times New Roman" w:ascii="PT Astra Serif" w:hAnsi="PT Astra Serif"/>
          <w:sz w:val="26"/>
          <w:szCs w:val="26"/>
        </w:rPr>
        <w:t xml:space="preserve">Об утверждении муниципальной программы «Развитие системы образования и повышение уровня потребности в образовании населения Чебулинского муниципального округа» на 2021-2025 годы» в </w:t>
      </w: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редакции постановления администрации Чебулинского муниципального округа от 21.01.2022 г № 34-п; от 26.04.2022 г №296-п;от 29.09.2022 г. №656-п;от 24.10.2022 г №697-п; от 28.02.2023 г. №83-п;от 31.05.2023г. №273-п;от 26.07.2023 г №379-п):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1.2.1.В заголовке цифры «2021-2025» заменить цифрами «2021-2026».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1.2.2. В паспорте муниципальной программы позицию «срок реализации муниципальной программы» изложить в следующей редакции:</w:t>
      </w:r>
    </w:p>
    <w:tbl>
      <w:tblPr>
        <w:tblStyle w:val="a6"/>
        <w:tblW w:w="999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997"/>
        <w:gridCol w:w="4998"/>
      </w:tblGrid>
      <w:tr>
        <w:trPr/>
        <w:tc>
          <w:tcPr>
            <w:tcW w:w="4997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" w:cs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kern w:val="0"/>
                <w:sz w:val="26"/>
                <w:szCs w:val="26"/>
                <w:lang w:val="ru-RU" w:eastAsia="ar-SA" w:bidi="ar-SA"/>
              </w:rPr>
              <w:t>Срок реализации муниципальной программы</w:t>
            </w:r>
          </w:p>
        </w:tc>
        <w:tc>
          <w:tcPr>
            <w:tcW w:w="499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PT Astra Serif" w:hAnsi="PT Astra Serif" w:eastAsia="" w:cs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Times New Roman" w:cs="Times New Roman" w:ascii="PT Astra Serif" w:hAnsi="PT Astra Serif"/>
                <w:kern w:val="0"/>
                <w:sz w:val="26"/>
                <w:szCs w:val="26"/>
                <w:lang w:val="ru-RU" w:eastAsia="ar-SA" w:bidi="ar-SA"/>
              </w:rPr>
              <w:t>2021-2026 годы.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1.2.3. В паспорте муниципальной программы позицию «Объемы и источники финансирования с разбивкой по годам реализации муниципальной программы» изложить в следующей редакции: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«</w:t>
      </w:r>
    </w:p>
    <w:tbl>
      <w:tblPr>
        <w:tblW w:w="10080" w:type="dxa"/>
        <w:jc w:val="left"/>
        <w:tblInd w:w="-13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700"/>
        <w:gridCol w:w="7379"/>
      </w:tblGrid>
      <w:tr>
        <w:trPr>
          <w:trHeight w:val="2400" w:hRule="atLeast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Объемы и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финансирования муниципальной Программы</w:t>
            </w:r>
          </w:p>
        </w:tc>
        <w:tc>
          <w:tcPr>
            <w:tcW w:w="7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Общий объем средств, необходимых для реализации муниципальной программы, составляет 2 831 897,7 тыс. руб., в том числе по годам реализации: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2021год – 424</w:t>
            </w:r>
            <w:r>
              <w:rPr>
                <w:rFonts w:eastAsia="Times New Roman" w:cs="Times New Roman" w:ascii="PT Astra Serif" w:hAnsi="PT Astra Serif"/>
                <w:sz w:val="26"/>
                <w:szCs w:val="26"/>
                <w:lang w:val="en-US" w:eastAsia="ar-SA"/>
              </w:rPr>
              <w:t> </w:t>
            </w: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620,5тыс.руб.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2022год –552 327,8тыс.руб.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2023год- 614 598,8тыс.руб.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2024год- 424 828,0тыс.руб.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2025год-407 761,3 тыс. 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2026 год-407 761,3 тыс. 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 том числе по источникам: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Из средств бюджета  округа 1 024 301,2-тыс.руб. в том числе по годам реализации: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2021год- 188 006,0тыс.руб.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2022год- 227 199,9тыс.руб.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2023год- 231 263,1тыс.руб.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2024год- 136 911,4тыс.руб.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2025год- 120 460,4тыс.руб.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2026год- 120 460,4 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 финансирования: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из средств областного бюджета- 1 675 673,6тыс.руб., в том числе по годам реализации: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2021год- 211 056,0 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2022год- 302 080,2тыс.руб.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2023 год- 363 834,9тыс.руб.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2024 год- 266 301,5тыс.руб.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2025 год- 266 200,5тыс.руб.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2026 год- 266 200,5 тыс. 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из средств федерального бюджета-121 459,4тыс.руб., в том числе по годам реализации: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2021год- 23 858,5тыс.руб.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2022год- 21 014,6тыс.руб.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2023 год- 17 750,4тыс.руб.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2024 год- 19 955,1тыс.руб.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2025 год- 19 440,4 тыс. 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2026 год- 19 440,4 тыс. 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из средств юридических и физических лиц- 10 463,5 тыс. руб., в том числе по годам реализации: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2021год- 1 700,0тыс.руб.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2022год- 2 033,1тыс.руб.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2023 год- 1 750,4 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2024 год- 1 660,0 тыс.руб.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2025 год-1 660,0 тыс. руб.</w:t>
            </w:r>
          </w:p>
          <w:p>
            <w:pPr>
              <w:pStyle w:val="Normal"/>
              <w:tabs>
                <w:tab w:val="clear" w:pos="708"/>
                <w:tab w:val="left" w:pos="1460" w:leader="none"/>
              </w:tabs>
              <w:suppressAutoHyphens w:val="true"/>
              <w:spacing w:lineRule="auto" w:line="240" w:before="0" w:after="0"/>
              <w:ind w:left="34"/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2026 год-1660,0 тыс. руб.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center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 xml:space="preserve">                                                                                                         </w:t>
      </w: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»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375" w:after="225"/>
        <w:ind w:hanging="0" w:left="0"/>
        <w:contextualSpacing/>
        <w:jc w:val="both"/>
        <w:textAlignment w:val="baseline"/>
        <w:outlineLvl w:val="2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1.2.4.Раздел 4 муниципальной программы «Ресурсное обеспечение муниципальной программы» изложить в следующей редакции:</w:t>
      </w:r>
    </w:p>
    <w:p>
      <w:pPr>
        <w:pStyle w:val="ListParagraph"/>
        <w:numPr>
          <w:ilvl w:val="0"/>
          <w:numId w:val="0"/>
        </w:numPr>
        <w:shd w:val="clear" w:color="auto" w:fill="FFFFFF"/>
        <w:spacing w:lineRule="auto" w:line="240" w:before="375" w:after="225"/>
        <w:ind w:hanging="0" w:left="0"/>
        <w:contextualSpacing/>
        <w:jc w:val="both"/>
        <w:textAlignment w:val="baseline"/>
        <w:outlineLvl w:val="2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«</w:t>
      </w:r>
    </w:p>
    <w:tbl>
      <w:tblPr>
        <w:tblW w:w="10031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093"/>
        <w:gridCol w:w="1700"/>
        <w:gridCol w:w="994"/>
        <w:gridCol w:w="8"/>
        <w:gridCol w:w="12"/>
        <w:gridCol w:w="973"/>
        <w:gridCol w:w="8"/>
        <w:gridCol w:w="12"/>
        <w:gridCol w:w="973"/>
        <w:gridCol w:w="8"/>
        <w:gridCol w:w="12"/>
        <w:gridCol w:w="1117"/>
        <w:gridCol w:w="8"/>
        <w:gridCol w:w="11"/>
        <w:gridCol w:w="1116"/>
        <w:gridCol w:w="8"/>
        <w:gridCol w:w="15"/>
        <w:gridCol w:w="961"/>
      </w:tblGrid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Наименование муниципальной программы, подпрограммы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Источник финансирования</w:t>
            </w:r>
          </w:p>
        </w:tc>
        <w:tc>
          <w:tcPr>
            <w:tcW w:w="527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54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Объем финансовых ресурсов, тыс. руб.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545" w:leader="none"/>
              </w:tabs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2021г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2022г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2023г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2024г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2025г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2026г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Развитие системы образования , повышения уровня потребности в образовании населения Чебулинского муниципального округа  на 2021- 2025г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424620,5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552327,8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614598,8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424828,0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407761,3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407761,3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188006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227199,9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231263,1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136911,4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120460,4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1204460,4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236614,5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325127,9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383335,7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287916,6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287300,9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287300,9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211056,0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302080,2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363834,9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266301,5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266200,5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266200,5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23858,5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21014,6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17750,4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19955,1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17212,2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17212,2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2033,1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1750,4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</w:tr>
      <w:tr>
        <w:trPr/>
        <w:tc>
          <w:tcPr>
            <w:tcW w:w="90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Подпрограммы: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highlight w:val="yellow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highlight w:val="yellow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1.Развитие муниципальной  сети  образовательных учреждений округа  в условиях оптимизации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369038,8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499182,5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556596,6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372693,3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356157,2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356157,2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143189,1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182693,8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181992,7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98400,2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81949,2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81949,2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225849,7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316488,7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374603,9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274293,1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274208,0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274208,0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202598,3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293441,0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355103,1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255420,9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255335,8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255335,8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21551,4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21014,6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17750,4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17212,2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17212,2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17212,2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2033,1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1750,4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</w:tr>
      <w:tr>
        <w:trPr/>
        <w:tc>
          <w:tcPr>
            <w:tcW w:w="90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Мероприятия: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highlight w:val="yellow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highlight w:val="yellow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highlight w:val="yellow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highlight w:val="yellow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Развитие и укрепление материально- технической базы образовательных учреждений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3403,0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7715,2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3250,0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2700,0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2700,0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2700,0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1587,0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4528,0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1550,0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1816,0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3187,2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1816,0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3187,2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Содержание образовательных учреждений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332949,4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399802,2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409974,1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345127,4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328676,4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328676,4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135487,3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165285,5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156296,0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94149,8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77698,8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77698,8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197462,1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234516,7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253678,1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250977,6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250977,6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250977,6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195762,1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232483,6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251927,7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249317,6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249317,6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249317,6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2033,1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1750,4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Развитие школьной инфраструктуры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1663,9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6792,5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1663,9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6792,5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Обеспечение соблюдения требований законодательства в сфере образования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75,8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75,8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100,0</w:t>
            </w:r>
          </w:p>
        </w:tc>
      </w:tr>
      <w:tr>
        <w:trPr>
          <w:trHeight w:val="70" w:hRule="atLeast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Выполнение обязательств по договорам прошлых лет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Использование в образовательном процессе компьютерных технологий. Обновление программного обеспечения. Оплата услуг связи, интернет- трафика.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1973,8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1362,6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1402,2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1650,0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1650,0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1650,0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1412,8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1259,4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1237,6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561,0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103,2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164,6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561,0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103,2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164,6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Создание в ОУ условий, способствующих сохранению и укреплению здоровья.</w:t>
            </w:r>
          </w:p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Обеспечения выполнения требований  СанПиН  в ОУ.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5733,9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7360,8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5318,3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3974,3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3974,3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3974,3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2848,0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3150,4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2494,4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1150,4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1150,4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1150,4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2885,9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4210,4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2885,9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4210,4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2823,9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Создание в общеобразовательных организациях, расположенных в сельской местности и малых городах, условий для занятий физической культурой и спортом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3294,8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3294,8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98,8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3196,0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Выплата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15335,0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11969,4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15335,0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11969,4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15335,0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11969,4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11835,0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7489,7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7404,1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6806,6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6806,6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6721,5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6721,5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7489,7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7404,1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6806,6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6806,6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6721,5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6721,5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1273,3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1554,9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1429,4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1429,4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1344,3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1344,3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6216,4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5849,2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5377,2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5377,2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5377,2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5377,2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Строительство, реконструкция и капитальный ремонт образовательных организаций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53095,8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99494,2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1592,9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2985,0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51502,9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96509,2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51502,9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96509,2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Реализация мероприятий по капитальному ремонту и оснащению общеобразовательных организаций Кемеровской области – Кузбасса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309,3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309,3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Создание кадетских (казачьих) классов в общеобразовательных организациях Кемеровской области-Кузбасса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465,7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451,7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451,7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Ремонт МБОУ Курск-Смоленская ООШ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1463,2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1463,2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Ремонт МБОУ Чумайская СОШ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1400,0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( полного) общего образования детей в муниципальных общеобразовательных организациях  добровольные пожертвования (Точка роста)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9450,0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9450,0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(субсидии бюджетных учреждений)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554,8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2297,1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2297,1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2297,1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554,8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2297,1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2297,1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2297,1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16,6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68,9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68,9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68,9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538,2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2228,2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2228,2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2228,2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Реализация мероприятий по капитальному ремонту и оснащению образовательных учреждений  Кемеровской области - Кузбасса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82,5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2,5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904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Подпрограмма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2. Меры социальной поддержки участников образовательного процесса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Всего: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8764,8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8639,2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8731,8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Иные, не запрещенные законодательством источники:</w:t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8764,8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8639,2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8731,8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8397,7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8639,2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8731,8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бюджет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367,1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 юридических и физических лиц</w:t>
            </w:r>
          </w:p>
        </w:tc>
        <w:tc>
          <w:tcPr>
            <w:tcW w:w="10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>
          <w:trHeight w:val="329" w:hRule="atLeast"/>
        </w:trPr>
        <w:tc>
          <w:tcPr>
            <w:tcW w:w="5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Мероприятия</w:t>
            </w:r>
          </w:p>
        </w:tc>
        <w:tc>
          <w:tcPr>
            <w:tcW w:w="3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Обеспечение социальной поддержки, приемных семей, детей-сирот, молодых специалистов, заслуженных учителей.</w:t>
            </w:r>
          </w:p>
          <w:p>
            <w:pPr>
              <w:pStyle w:val="Normal"/>
              <w:tabs>
                <w:tab w:val="clear" w:pos="708"/>
                <w:tab w:val="left" w:pos="1155" w:leader="none"/>
              </w:tabs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Компенсация части платы за присмотр и уход.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8764,8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8639,2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8731,8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8764,8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8639,2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8731,8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8397,7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8639,2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8731,8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10795,8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367,1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Назначение и выплата  ежемесячной муниципальной стипендии студентам, обучающимся в государственных учреждениях среднего профессионального и высшего образования по договорам о целевом обучении, заключенным с администрацией Чебулинского муниципального округа  Кемеровской области - Кузбасса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5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Подпрограмма</w:t>
            </w:r>
          </w:p>
        </w:tc>
        <w:tc>
          <w:tcPr>
            <w:tcW w:w="3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highlight w:val="yellow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highlight w:val="yellow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highlight w:val="yellow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highlight w:val="yellow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3. Подготовка и проведение празднования 300-летия образования Кузбасса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3441,3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3441,3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5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Мероприятия</w:t>
            </w:r>
          </w:p>
        </w:tc>
        <w:tc>
          <w:tcPr>
            <w:tcW w:w="3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Работы по капитальному ремонту школы МБОУ «В-Чебулинская СОШ» (изыскательные работы, выполнение строительных работ, материально-техническая оснащение)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2605,9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2605,9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Работы по ремонту здания МБДОУ «Верх-Чебулинского детского сада «Рябинка» (инженерно-техническое обследование, текущий ремонт здания)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835,4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835,4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>
          <w:trHeight w:val="901" w:hRule="atLeast"/>
        </w:trPr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5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Подпрограмма</w:t>
            </w:r>
          </w:p>
        </w:tc>
        <w:tc>
          <w:tcPr>
            <w:tcW w:w="3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highlight w:val="yellow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highlight w:val="yellow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highlight w:val="yellow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highlight w:val="yellow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4. Обеспечения персонифицированного финансирования дополнительного образования детей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43375,6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44506,1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49270,4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39041,8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38511,2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38511,2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41375,6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44506,1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49270,4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38511,2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38511,2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38511,2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530,6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15,9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1940,0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514,7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57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  <w:t>Мероприятия</w:t>
            </w:r>
          </w:p>
        </w:tc>
        <w:tc>
          <w:tcPr>
            <w:tcW w:w="32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b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Текущее мероприятие, в рамках которого осуществляется финансирование организации предоставления дополнительного образования в подведомственных организациях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38183,0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41291,3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45758,5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37511,2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37511,2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37511,2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38183,0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41291,3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45758,5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37511,2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37511,2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ind w:right="-5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37511,2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Обеспечение персонифицированного финансирования дополнительного образования детей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3192,6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3214,8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2451,8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3192,6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3214,8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2451,8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Обеспечение (возмещение) затрат муниципального социального заказа на оказание муниципальных услуг в социальной сфере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1060,1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1060,1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1000,0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right="-5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Создание (обновление 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530,6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530,6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15,9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514,7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spacing w:lineRule="auto" w:line="240" w:before="0" w:after="0"/>
              <w:ind w:right="-5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  (субсидии бюджетным учреждениям)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Всего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бюджет округа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иные не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запрещенные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законодательством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источники: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2000,0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Областной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60,0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Федеральный  бюджет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1940,0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  <w:tr>
        <w:trPr/>
        <w:tc>
          <w:tcPr>
            <w:tcW w:w="20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средства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юридических</w:t>
            </w:r>
          </w:p>
          <w:p>
            <w:pPr>
              <w:pStyle w:val="Normal"/>
              <w:spacing w:lineRule="auto" w:line="240" w:before="0" w:after="0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и физических лиц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11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  <w:tc>
          <w:tcPr>
            <w:tcW w:w="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 w:eastAsia="Times New Roman" w:cs="Times New Roman"/>
                <w:sz w:val="26"/>
                <w:szCs w:val="26"/>
                <w:lang w:eastAsia="ar-SA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eastAsia="Times New Roman" w:cs="Times New Roman" w:ascii="PT Astra Serif" w:hAnsi="PT Astra Serif"/>
                <w:sz w:val="26"/>
                <w:szCs w:val="26"/>
                <w:lang w:eastAsia="ar-SA"/>
              </w:rPr>
              <w:t>0,0</w:t>
            </w:r>
          </w:p>
        </w:tc>
      </w:tr>
    </w:tbl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 xml:space="preserve">                                                                                                                           </w:t>
      </w: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»</w:t>
      </w:r>
    </w:p>
    <w:p>
      <w:pPr>
        <w:pStyle w:val="Normal"/>
        <w:suppressAutoHyphens w:val="true"/>
        <w:spacing w:lineRule="auto" w:line="240" w:before="0" w:after="0"/>
        <w:ind w:firstLine="708"/>
        <w:jc w:val="both"/>
        <w:rPr>
          <w:rFonts w:ascii="PT Astra Serif" w:hAnsi="PT Astra Serif" w:eastAsia="Times New Roman" w:cs="Times New Roman"/>
          <w:sz w:val="26"/>
          <w:szCs w:val="26"/>
          <w:lang w:eastAsia="ar-SA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2. Признать утратившим силу постановление администрации Чебулинского муниципального округа от 05.10.2023 №529-п «</w:t>
      </w:r>
      <w:r>
        <w:rPr>
          <w:rFonts w:eastAsia="Times New Roman" w:cs="Times New Roman" w:ascii="PT Astra Serif" w:hAnsi="PT Astra Serif"/>
          <w:b w:val="false"/>
          <w:bCs w:val="false"/>
          <w:sz w:val="26"/>
          <w:szCs w:val="26"/>
          <w:lang w:eastAsia="ar-SA"/>
        </w:rPr>
        <w:t>О внесении изменений и дополнений в постановление администрации Чебулинского муниципального округа от 13.09.2021 №574-п «Об утверждении муниципальной программы «Развитие системы образования и повышение уровня потребности в образовании населения Чебулинского муниципального округа» на 2021-2025 годы».</w:t>
      </w:r>
    </w:p>
    <w:p>
      <w:pPr>
        <w:pStyle w:val="Normal"/>
        <w:widowControl/>
        <w:spacing w:lineRule="auto" w:line="24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cs="PT Astra Serif" w:ascii="PT Astra Serif" w:hAnsi="PT Astra Serif"/>
          <w:b w:val="false"/>
          <w:bCs w:val="false"/>
          <w:color w:val="000000"/>
          <w:sz w:val="26"/>
          <w:szCs w:val="26"/>
          <w:lang w:val="ru-RU"/>
        </w:rPr>
        <w:t xml:space="preserve">3. Заведующему сектором информационных технологий (Д.В. Поддубный) обеспечить размещение настоящего постановления </w:t>
      </w:r>
      <w:r>
        <w:rPr>
          <w:rFonts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ru-RU"/>
        </w:rPr>
        <w:t xml:space="preserve"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г.).». </w:t>
      </w:r>
    </w:p>
    <w:p>
      <w:pPr>
        <w:pStyle w:val="Normal"/>
        <w:widowControl/>
        <w:spacing w:lineRule="auto" w:line="240" w:before="0" w:after="0"/>
        <w:ind w:firstLine="708" w:right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lang w:val="ru-RU" w:eastAsia="ar-SA"/>
        </w:rPr>
        <w:t xml:space="preserve">4. Настоящее постановление вступает в силу после его официального опубликования </w:t>
      </w:r>
      <w:r>
        <w:rPr>
          <w:rFonts w:eastAsia="Times New Roman" w:cs="PT Astra Serif" w:ascii="PT Astra Serif" w:hAnsi="PT Astra Serif"/>
          <w:b w:val="false"/>
          <w:bCs w:val="false"/>
          <w:i w:val="false"/>
          <w:strike w:val="false"/>
          <w:dstrike w:val="false"/>
          <w:color w:val="000000"/>
          <w:sz w:val="26"/>
          <w:szCs w:val="26"/>
          <w:u w:val="none"/>
          <w:lang w:val="ru-RU" w:eastAsia="ar-SA"/>
        </w:rPr>
        <w:t>в сетевом издании — «Официальный сайт Чебулинского муниципального округа» (доменное имя в информационно-телекоммуникационной сети «Интернет» - https://chebula42.ru/, регистрация в качестве сетевого издания  Эл№ ФС77-89659 от 10.06.2025 г.).»</w:t>
      </w:r>
      <w:r>
        <w:rPr>
          <w:rFonts w:eastAsia="Times New Roman" w:cs="PT Astra Serif" w:ascii="PT Astra Serif" w:hAnsi="PT Astra Serif"/>
          <w:b w:val="false"/>
          <w:bCs w:val="false"/>
          <w:color w:val="000000"/>
          <w:sz w:val="26"/>
          <w:szCs w:val="26"/>
          <w:lang w:val="ru-RU" w:eastAsia="ar-SA"/>
        </w:rPr>
        <w:t>.</w:t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5. Контроль за исполнением постановления возложить на  заместителя главы округа  по социальным вопросам И.А. Данильченко.</w:t>
      </w:r>
    </w:p>
    <w:p>
      <w:pPr>
        <w:pStyle w:val="Normal"/>
        <w:overflowPunct w:val="true"/>
        <w:spacing w:lineRule="auto" w:line="240"/>
        <w:ind w:firstLine="709"/>
        <w:jc w:val="both"/>
        <w:textAlignment w:val="baseline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overflowPunct w:val="true"/>
        <w:spacing w:lineRule="auto" w:line="240"/>
        <w:ind w:firstLine="709"/>
        <w:jc w:val="both"/>
        <w:textAlignment w:val="baseline"/>
        <w:rPr>
          <w:rFonts w:ascii="PT Astra Serif" w:hAnsi="PT Astra Serif" w:cs="Times New Roman"/>
          <w:sz w:val="26"/>
          <w:szCs w:val="26"/>
        </w:rPr>
      </w:pPr>
      <w:r>
        <w:rPr>
          <w:rFonts w:cs="Times New Roman" w:ascii="PT Astra Serif" w:hAnsi="PT Astra Serif"/>
          <w:sz w:val="26"/>
          <w:szCs w:val="26"/>
        </w:rPr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>Глава Чебулинского</w:t>
      </w:r>
    </w:p>
    <w:p>
      <w:pPr>
        <w:pStyle w:val="Normal"/>
        <w:suppressAutoHyphens w:val="true"/>
        <w:spacing w:lineRule="auto" w:line="240" w:before="0" w:after="0"/>
        <w:jc w:val="both"/>
        <w:rPr>
          <w:rFonts w:ascii="PT Astra Serif" w:hAnsi="PT Astra Serif"/>
          <w:sz w:val="26"/>
          <w:szCs w:val="26"/>
        </w:rPr>
      </w:pPr>
      <w:r>
        <w:rPr>
          <w:rFonts w:eastAsia="Times New Roman" w:cs="Times New Roman" w:ascii="PT Astra Serif" w:hAnsi="PT Astra Serif"/>
          <w:sz w:val="26"/>
          <w:szCs w:val="26"/>
          <w:lang w:eastAsia="ar-SA"/>
        </w:rPr>
        <w:t xml:space="preserve">муниципального округа                                                                         </w:t>
      </w:r>
      <w:bookmarkStart w:id="0" w:name="_GoBack"/>
      <w:bookmarkEnd w:id="0"/>
      <w:r>
        <w:rPr>
          <w:rFonts w:eastAsia="Times New Roman" w:cs="Times New Roman" w:ascii="PT Astra Serif" w:hAnsi="PT Astra Serif"/>
          <w:bCs/>
          <w:sz w:val="26"/>
          <w:szCs w:val="26"/>
          <w:lang w:eastAsia="ar-SA"/>
        </w:rPr>
        <w:t>Н.А. Воронина</w:t>
      </w:r>
    </w:p>
    <w:p>
      <w:pPr>
        <w:pStyle w:val="Normal"/>
        <w:spacing w:lineRule="auto" w:line="240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cs="Times New Roman" w:ascii="PT Astra Serif" w:hAnsi="PT Astra Serif"/>
          <w:b/>
          <w:bCs/>
          <w:sz w:val="26"/>
          <w:szCs w:val="26"/>
        </w:rPr>
      </w:r>
    </w:p>
    <w:p>
      <w:pPr>
        <w:pStyle w:val="Normal"/>
        <w:spacing w:lineRule="auto" w:line="240" w:before="0" w:after="200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>
        <w:rPr>
          <w:rFonts w:cs="Times New Roman" w:ascii="PT Astra Serif" w:hAnsi="PT Astra Serif"/>
          <w:b/>
          <w:bCs/>
          <w:sz w:val="26"/>
          <w:szCs w:val="26"/>
        </w:rPr>
      </w:r>
    </w:p>
    <w:sectPr>
      <w:type w:val="nextPage"/>
      <w:pgSz w:w="11906" w:h="16838"/>
      <w:pgMar w:left="1418" w:right="709" w:gutter="0" w:header="0" w:top="1134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Body Text Inden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34cc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612e08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3">
    <w:name w:val="Heading 3"/>
    <w:basedOn w:val="Normal"/>
    <w:link w:val="3"/>
    <w:uiPriority w:val="9"/>
    <w:qFormat/>
    <w:rsid w:val="004a3b7f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4"/>
    <w:uiPriority w:val="9"/>
    <w:qFormat/>
    <w:rsid w:val="004a3b7f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с отступом Знак"/>
    <w:basedOn w:val="DefaultParagraphFont"/>
    <w:qFormat/>
    <w:locked/>
    <w:rsid w:val="00653153"/>
    <w:rPr>
      <w:rFonts w:ascii="Calibri" w:hAnsi="Calibri" w:eastAsia="Calibri"/>
      <w:sz w:val="24"/>
      <w:szCs w:val="24"/>
    </w:rPr>
  </w:style>
  <w:style w:type="character" w:styleId="1" w:customStyle="1">
    <w:name w:val="Основной текст с отступом Знак1"/>
    <w:basedOn w:val="DefaultParagraphFont"/>
    <w:uiPriority w:val="99"/>
    <w:semiHidden/>
    <w:qFormat/>
    <w:rsid w:val="00653153"/>
    <w:rPr/>
  </w:style>
  <w:style w:type="character" w:styleId="2" w:customStyle="1">
    <w:name w:val="Основной текст с отступом 2 Знак"/>
    <w:basedOn w:val="DefaultParagraphFont"/>
    <w:link w:val="BodyTextIndent2"/>
    <w:qFormat/>
    <w:locked/>
    <w:rsid w:val="00653153"/>
    <w:rPr>
      <w:rFonts w:ascii="Calibri" w:hAnsi="Calibri" w:eastAsia="Calibri"/>
    </w:rPr>
  </w:style>
  <w:style w:type="character" w:styleId="21" w:customStyle="1">
    <w:name w:val="Основной текст с отступом 2 Знак1"/>
    <w:basedOn w:val="DefaultParagraphFont"/>
    <w:uiPriority w:val="99"/>
    <w:semiHidden/>
    <w:qFormat/>
    <w:rsid w:val="00653153"/>
    <w:rPr/>
  </w:style>
  <w:style w:type="character" w:styleId="3" w:customStyle="1">
    <w:name w:val="Заголовок 3 Знак"/>
    <w:basedOn w:val="DefaultParagraphFont"/>
    <w:uiPriority w:val="9"/>
    <w:qFormat/>
    <w:rsid w:val="004a3b7f"/>
    <w:rPr>
      <w:rFonts w:ascii="Times New Roman" w:hAnsi="Times New Roman" w:eastAsia="Times New Roman" w:cs="Times New Roman"/>
      <w:b/>
      <w:bCs/>
      <w:sz w:val="27"/>
      <w:szCs w:val="27"/>
    </w:rPr>
  </w:style>
  <w:style w:type="character" w:styleId="4" w:customStyle="1">
    <w:name w:val="Заголовок 4 Знак"/>
    <w:basedOn w:val="DefaultParagraphFont"/>
    <w:uiPriority w:val="9"/>
    <w:qFormat/>
    <w:rsid w:val="004a3b7f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c0686"/>
    <w:rPr>
      <w:color w:val="0000FF"/>
      <w:u w:val="single"/>
    </w:rPr>
  </w:style>
  <w:style w:type="character" w:styleId="11" w:customStyle="1">
    <w:name w:val="Заголовок 1 Знак"/>
    <w:basedOn w:val="DefaultParagraphFont"/>
    <w:uiPriority w:val="9"/>
    <w:qFormat/>
    <w:rsid w:val="00612e08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356f0a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a73fe8"/>
    <w:rPr/>
  </w:style>
  <w:style w:type="character" w:styleId="Style14" w:customStyle="1">
    <w:name w:val="Нижний колонтитул Знак"/>
    <w:basedOn w:val="DefaultParagraphFont"/>
    <w:uiPriority w:val="99"/>
    <w:qFormat/>
    <w:rsid w:val="00a73fe8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odyTextIndent">
    <w:name w:val="Body Text Indent"/>
    <w:basedOn w:val="Normal"/>
    <w:link w:val="Style11"/>
    <w:rsid w:val="00653153"/>
    <w:pPr>
      <w:spacing w:lineRule="auto" w:line="240" w:before="0" w:after="120"/>
      <w:ind w:left="283"/>
    </w:pPr>
    <w:rPr>
      <w:rFonts w:ascii="Calibri" w:hAnsi="Calibri" w:eastAsia="Calibri"/>
      <w:sz w:val="24"/>
      <w:szCs w:val="24"/>
    </w:rPr>
  </w:style>
  <w:style w:type="paragraph" w:styleId="BodyTextIndent2">
    <w:name w:val="Body Text Indent 2"/>
    <w:basedOn w:val="Normal"/>
    <w:link w:val="2"/>
    <w:qFormat/>
    <w:rsid w:val="00653153"/>
    <w:pPr>
      <w:spacing w:lineRule="auto" w:line="480" w:before="0" w:after="120"/>
      <w:ind w:left="283"/>
    </w:pPr>
    <w:rPr>
      <w:rFonts w:ascii="Calibri" w:hAnsi="Calibri" w:eastAsia="Calibri"/>
    </w:rPr>
  </w:style>
  <w:style w:type="paragraph" w:styleId="12" w:customStyle="1">
    <w:name w:val="Абзац списка1"/>
    <w:basedOn w:val="Normal"/>
    <w:qFormat/>
    <w:rsid w:val="00653153"/>
    <w:pPr>
      <w:spacing w:before="0" w:after="200"/>
      <w:ind w:left="720"/>
      <w:contextualSpacing/>
    </w:pPr>
    <w:rPr>
      <w:rFonts w:ascii="Calibri" w:hAnsi="Calibri" w:eastAsia="Times New Roman" w:cs="Times New Roman"/>
      <w:lang w:eastAsia="en-US"/>
    </w:rPr>
  </w:style>
  <w:style w:type="paragraph" w:styleId="ConsPlusCell" w:customStyle="1">
    <w:name w:val="ConsPlusCell"/>
    <w:qFormat/>
    <w:rsid w:val="00653153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5f7b5c"/>
    <w:pPr>
      <w:spacing w:before="0" w:after="200"/>
      <w:ind w:left="720"/>
      <w:contextualSpacing/>
    </w:pPr>
    <w:rPr/>
  </w:style>
  <w:style w:type="paragraph" w:styleId="Formattext" w:customStyle="1">
    <w:name w:val="formattext"/>
    <w:basedOn w:val="Normal"/>
    <w:qFormat/>
    <w:rsid w:val="004a3b7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Headertext" w:customStyle="1">
    <w:name w:val="headertext"/>
    <w:basedOn w:val="Normal"/>
    <w:qFormat/>
    <w:rsid w:val="00612e0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356f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13"/>
    <w:uiPriority w:val="99"/>
    <w:unhideWhenUsed/>
    <w:rsid w:val="00a73f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4"/>
    <w:uiPriority w:val="99"/>
    <w:unhideWhenUsed/>
    <w:rsid w:val="00a73fe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5f7b5c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C5BBE-FF3A-4B44-BCF0-E77CBAE93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LibreOffice/7.6.7.2$Linux_X86_64 LibreOffice_project/60$Build-2</Application>
  <AppVersion>15.0000</AppVersion>
  <Pages>15</Pages>
  <Words>2774</Words>
  <Characters>17225</Characters>
  <CharactersWithSpaces>18817</CharactersWithSpaces>
  <Paragraphs>1522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2023-10-05T03:38:00Z</dcterms:created>
  <dc:creator>Obrazovanie</dc:creator>
  <dc:description/>
  <dc:language>ru-RU</dc:language>
  <cp:lastModifiedBy/>
  <cp:lastPrinted>2023-10-05T03:13:00Z</cp:lastPrinted>
  <dcterms:modified xsi:type="dcterms:W3CDTF">2025-11-20T15:45:47Z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