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drawing>
          <wp:inline distT="0" distB="0" distL="0" distR="0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КЕМЕРОВСКАЯ ОБЛАСТЬ-КУЗБАСС</w:t>
      </w:r>
    </w:p>
    <w:p>
      <w:pPr>
        <w:pStyle w:val="Heading5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>ЧЕБУЛИНСКИЙ МУНИЦИПАЛЬНЫЙ ОКРУГ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</w:r>
    </w:p>
    <w:p>
      <w:pPr>
        <w:pStyle w:val="Heading5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 xml:space="preserve">АДМИНИСТРАЦИЯ ЧЕБУЛИНСКОГО </w:t>
      </w:r>
    </w:p>
    <w:p>
      <w:pPr>
        <w:pStyle w:val="Heading5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 xml:space="preserve">МУНИЦИПАЛЬНОГО округа       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</w:r>
    </w:p>
    <w:p>
      <w:pPr>
        <w:pStyle w:val="12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6039" w:type="dxa"/>
        <w:jc w:val="left"/>
        <w:tblInd w:w="2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658"/>
        <w:gridCol w:w="3915"/>
        <w:gridCol w:w="546"/>
        <w:gridCol w:w="919"/>
      </w:tblGrid>
      <w:tr>
        <w:trPr>
          <w:trHeight w:val="497" w:hRule="atLeast"/>
        </w:trPr>
        <w:tc>
          <w:tcPr>
            <w:tcW w:w="658" w:type="dxa"/>
            <w:tcBorders/>
            <w:vAlign w:val="bottom"/>
          </w:tcPr>
          <w:p>
            <w:pPr>
              <w:pStyle w:val="12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  <w:vAlign w:val="bottom"/>
          </w:tcPr>
          <w:p>
            <w:pPr>
              <w:pStyle w:val="12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     </w:t>
            </w:r>
            <w:r>
              <w:rPr>
                <w:rFonts w:ascii="PT Astra Serif" w:hAnsi="PT Astra Serif"/>
                <w:sz w:val="28"/>
                <w:szCs w:val="28"/>
              </w:rPr>
              <w:t>октября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46" w:type="dxa"/>
            <w:tcBorders/>
            <w:vAlign w:val="bottom"/>
          </w:tcPr>
          <w:p>
            <w:pPr>
              <w:pStyle w:val="12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vAlign w:val="bottom"/>
          </w:tcPr>
          <w:p>
            <w:pPr>
              <w:pStyle w:val="12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553</w:t>
            </w:r>
            <w:r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</w:tbl>
    <w:p>
      <w:pPr>
        <w:pStyle w:val="Normal"/>
        <w:spacing w:lineRule="auto" w:line="240"/>
        <w:ind w:firstLine="330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>пгт. Верх-Чебула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Чебулинского муниципального округа от 16.01.2023 №15-п «Об утверждении Порядка предоставления субсидий по компенсации выпадающих доходов теплоснабжающих организаций, организаций осуществляющих горячее водоснабжение, холодное водоснабжение и (или) водоотведение и организаций, осуществляющих реализацию твердого топлива и сжиженного газа, возникающих в результате установления льготных цен (тарифов)» </w:t>
      </w:r>
    </w:p>
    <w:p>
      <w:pPr>
        <w:pStyle w:val="Normal"/>
        <w:spacing w:lineRule="auto" w:line="24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eastAsia="Times New Roman" w:ascii="PT Astra Serif" w:hAnsi="PT Astra Serif"/>
          <w:sz w:val="28"/>
          <w:szCs w:val="28"/>
        </w:rPr>
        <w:t xml:space="preserve"> постановлением Правительства Российской Федерации от 25.10.2023 № 1782     </w:t>
      </w:r>
      <w:r>
        <w:rPr>
          <w:rFonts w:ascii="PT Astra Serif" w:hAnsi="PT Astra Serif"/>
          <w:sz w:val="28"/>
          <w:szCs w:val="28"/>
          <w:shd w:fill="FFFFFF" w:val="clear"/>
        </w:rPr>
        <w:t>«</w:t>
      </w:r>
      <w:r>
        <w:rPr>
          <w:rFonts w:ascii="PT Astra Serif" w:hAnsi="PT Astra Serif"/>
          <w:bCs/>
          <w:sz w:val="28"/>
          <w:szCs w:val="28"/>
          <w:shd w:fill="FFFFFF" w:val="clear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r>
        <w:rPr>
          <w:rFonts w:ascii="PT Astra Serif" w:hAnsi="PT Astra Serif"/>
          <w:sz w:val="28"/>
          <w:szCs w:val="28"/>
          <w:shd w:fill="FFFFFF" w:val="clear"/>
        </w:rPr>
        <w:t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eastAsia="Times New Roman"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Законом Кемеровской области-Кузбасса от 03.07.2020 №69-ОЗ « О льготных ценах (тарифах) на тепловую энергию (мощность), теплоноситель, горячее, холодное водоснабжение, водоотведение, твердое топливо, сжиженный газ на территории Кемеровской области-Кузбасса»,  в целях реализации Закона Кемеровской области – Кузбасса от 13.08.2020 № 90-ОЗ «О наделении органов местного самоуправления отдельными государственными полномочиями Кемеровской области – Кузбасса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в результате установления льготных цен (тарифов)», </w:t>
      </w:r>
      <w:r>
        <w:rPr>
          <w:rFonts w:eastAsia="Times New Roman" w:ascii="PT Astra Serif" w:hAnsi="PT Astra Serif"/>
          <w:sz w:val="28"/>
          <w:szCs w:val="28"/>
        </w:rPr>
        <w:t>рассмотрев протест прокурора Чебулинского района №7-02-2024/Прдп92-24-20320040 от 28.05.2024: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</w:t>
      </w:r>
      <w:r>
        <w:rPr>
          <w:rFonts w:ascii="PT Astra Serif" w:hAnsi="PT Astra Serif"/>
          <w:sz w:val="28"/>
          <w:szCs w:val="28"/>
        </w:rPr>
        <w:t xml:space="preserve">нести в </w:t>
      </w:r>
      <w:r>
        <w:rPr>
          <w:rFonts w:ascii="PT Astra Serif" w:hAnsi="PT Astra Serif"/>
          <w:sz w:val="28"/>
          <w:szCs w:val="28"/>
        </w:rPr>
        <w:t xml:space="preserve">постановление администрации Чебулинского муниципального округа от 16.01.2023 №15-п «Об утверждении Порядка предоставления субсидий по компенсации выпадающих доходов теплоснабжающих организаций, организаций осуществляющих горячее водоснабжение, холодное водоснабжение и (или) водоотведение и организаций, осуществляющих реализацию твердого топлива и сжиженного газа, возникающих в результате установления льготных цен (тарифов)» следующие изменения </w:t>
      </w:r>
      <w:bookmarkStart w:id="0" w:name="_GoBack"/>
      <w:r>
        <w:rPr>
          <w:rFonts w:ascii="PT Astra Serif" w:hAnsi="PT Astra Serif"/>
          <w:sz w:val="28"/>
          <w:szCs w:val="28"/>
        </w:rPr>
        <w:t>и дополнения:</w:t>
      </w:r>
      <w:bookmarkEnd w:id="0"/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 В преамбуле постановления ссылку на постановление Правительства РФ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исключить;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2. Преамбулу постановления дополнить ссылкой на </w:t>
      </w:r>
      <w:r>
        <w:rPr>
          <w:rFonts w:eastAsia="Times New Roman" w:ascii="PT Astra Serif" w:hAnsi="PT Astra Serif"/>
          <w:sz w:val="28"/>
          <w:szCs w:val="28"/>
        </w:rPr>
        <w:t xml:space="preserve">постановление Правительства Российской Федерации от 25.10.2023 № 1782     </w:t>
      </w:r>
      <w:r>
        <w:rPr>
          <w:rFonts w:ascii="PT Astra Serif" w:hAnsi="PT Astra Serif"/>
          <w:sz w:val="28"/>
          <w:szCs w:val="28"/>
          <w:shd w:fill="FFFFFF" w:val="clear"/>
        </w:rPr>
        <w:t>«</w:t>
      </w:r>
      <w:r>
        <w:rPr>
          <w:rFonts w:ascii="PT Astra Serif" w:hAnsi="PT Astra Serif"/>
          <w:bCs/>
          <w:sz w:val="28"/>
          <w:szCs w:val="28"/>
          <w:shd w:fill="FFFFFF" w:val="clear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r>
        <w:rPr>
          <w:rFonts w:ascii="PT Astra Serif" w:hAnsi="PT Astra Serif"/>
          <w:sz w:val="28"/>
          <w:szCs w:val="28"/>
          <w:shd w:fill="FFFFFF" w:val="clear"/>
        </w:rPr>
        <w:t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fill="FFFFFF" w:val="clear"/>
        </w:rPr>
        <w:t>1.3</w:t>
      </w:r>
      <w:r>
        <w:rPr>
          <w:rFonts w:ascii="PT Astra Serif" w:hAnsi="PT Astra Serif"/>
          <w:sz w:val="28"/>
          <w:szCs w:val="28"/>
          <w:shd w:fill="FFFFFF" w:val="clear"/>
        </w:rPr>
        <w:t xml:space="preserve">. Приложение №1 к </w:t>
      </w:r>
      <w:r>
        <w:rPr>
          <w:rFonts w:ascii="PT Astra Serif" w:hAnsi="PT Astra Serif"/>
          <w:sz w:val="28"/>
          <w:szCs w:val="28"/>
        </w:rPr>
        <w:t>постановлению администрации Чебулинского муниципального округа от 16.01.2023 №15-п «Об утверждении Порядка предоставления субсидий по компенсации выпадающих доходов теплоснабжающих организаций, организаций осуществляющих горячее водоснабжение, холодное водоснабжение и (или) водоотведение и организаций, осуществляющих реализацию твердого топлива и сжиженного газа, возникающих в результате установления льготных цен (тарифов)» изложить в новой редакции согласно Приложению №1 к настоящему постановлению.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2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. </w:t>
      </w:r>
      <w:r>
        <w:rPr>
          <w:rFonts w:ascii="PT Astra Serif" w:hAnsi="PT Astra Serif"/>
          <w:b w:val="false"/>
          <w:bCs w:val="false"/>
          <w:sz w:val="28"/>
          <w:szCs w:val="28"/>
        </w:rPr>
        <w:t>Признать утратившим силу постановление администрации Чебулинского муниципального округа от от 10.06.2024 №355-п «</w:t>
      </w:r>
      <w:r>
        <w:rPr>
          <w:rFonts w:ascii="PT Astra Serif" w:hAnsi="PT Astra Serif"/>
          <w:b w:val="false"/>
          <w:bCs w:val="false"/>
          <w:sz w:val="28"/>
          <w:szCs w:val="28"/>
        </w:rPr>
        <w:t>О внесении изменений в постановление администрации Чебулинского муниципального округа от 16.01.2023 №15-п «Об утверждении Порядка предоставления субсидий по компенсации выпадающих доходов теплоснабжающих организаций, организаций осуществляющих горячее водоснабжение, холодное водоснабжение и (или) водоотведение и организаций, осуществляющих реализацию твердого топлива и сжиженного газа, возникающих в результате установления льготных цен (тарифов)».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3. </w:t>
      </w:r>
      <w:r>
        <w:rPr>
          <w:rFonts w:cs="Arial" w:ascii="PT Astra Serif" w:hAnsi="PT Astra Serif"/>
          <w:b w:val="false"/>
          <w:bCs w:val="false"/>
          <w:sz w:val="28"/>
          <w:szCs w:val="28"/>
        </w:rPr>
        <w:t xml:space="preserve">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Arial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Arial" w:ascii="PT Astra Serif" w:hAnsi="PT Astra Serif"/>
          <w:b w:val="false"/>
          <w:bCs w:val="false"/>
          <w:sz w:val="28"/>
          <w:szCs w:val="28"/>
        </w:rPr>
        <w:t xml:space="preserve">4. Настоящее постановление вступает в силу после его официального опубликования </w:t>
      </w:r>
      <w:r>
        <w:rPr>
          <w:rFonts w:cs="Arial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Arial" w:ascii="PT Astra Serif" w:hAnsi="PT Astra Serif"/>
          <w:b w:val="false"/>
          <w:bCs w:val="false"/>
          <w:sz w:val="28"/>
          <w:szCs w:val="28"/>
        </w:rPr>
        <w:t>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Контроль за исполнением настоящего постановления возложить на заместителя главы по ЖКК и благоустройству </w:t>
      </w:r>
      <w:r>
        <w:rPr>
          <w:rFonts w:ascii="PT Astra Serif" w:hAnsi="PT Astra Serif"/>
          <w:sz w:val="28"/>
          <w:szCs w:val="28"/>
        </w:rPr>
        <w:t xml:space="preserve">С.С. </w:t>
      </w:r>
      <w:r>
        <w:rPr>
          <w:rFonts w:ascii="PT Astra Serif" w:hAnsi="PT Astra Serif"/>
          <w:sz w:val="28"/>
          <w:szCs w:val="28"/>
        </w:rPr>
        <w:t>Андраханова.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  Чебулинского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округа                                                                     Н.А. Воронина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spacing w:lineRule="auto" w:line="2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№1 к постановлению</w:t>
      </w:r>
    </w:p>
    <w:p>
      <w:pPr>
        <w:pStyle w:val="Normal"/>
        <w:spacing w:lineRule="auto" w:line="2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Чебулинского</w:t>
      </w:r>
    </w:p>
    <w:p>
      <w:pPr>
        <w:pStyle w:val="Normal"/>
        <w:spacing w:lineRule="auto" w:line="24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муниципального округа от </w:t>
      </w:r>
      <w:r>
        <w:rPr>
          <w:rFonts w:ascii="PT Astra Serif" w:hAnsi="PT Astra Serif"/>
          <w:sz w:val="28"/>
          <w:szCs w:val="28"/>
        </w:rPr>
        <w:t>23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10.</w:t>
      </w:r>
      <w:r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г. №</w:t>
      </w:r>
      <w:r>
        <w:rPr>
          <w:rFonts w:ascii="PT Astra Serif" w:hAnsi="PT Astra Serif"/>
          <w:sz w:val="28"/>
          <w:szCs w:val="28"/>
        </w:rPr>
        <w:t>553</w:t>
      </w:r>
      <w:r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</w:p>
    <w:p>
      <w:pPr>
        <w:pStyle w:val="Normal"/>
        <w:spacing w:lineRule="auto" w:line="24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  <w:bookmarkStart w:id="1" w:name="Par33"/>
      <w:bookmarkStart w:id="2" w:name="Par33"/>
      <w:bookmarkEnd w:id="2"/>
    </w:p>
    <w:p>
      <w:pPr>
        <w:pStyle w:val="Normal"/>
        <w:spacing w:lineRule="auto" w:line="2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ПОРЯДОК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ПРЕДОСТАВЛЕНИЯ СУБСИДИЙ ПО КОМПЕНСАЦИИ ВЫПАДАЮЩИХ ДОХОДОВ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ТЕПЛОСНАБЖАЮЩИХ ОРГАНИЗАЦИЙ, ОРГАНИЗАЦИЙ, ОСУЩЕСТВЛЯЮЩИХ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ГОРЯЧЕЕ ВОДОСНАБЖЕНИЕ, ХОЛОДНОЕ ВОДОСНАБЖЕНИЕ И (ИЛИ)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ВОДООТВЕДЕНИЕ И ОРГАНИЗАЦИЙ ОСУЩЕСТВЛЯЮЩИХ РЕАЛИЗАЦИЮ ТВЕРДОГО ТОПЛИВА И СЖИЖЕННОГО ГАЗА, ВОЗНИКАЮЩИХ В РЕЗУЛЬТАТЕ УСТАНОВЛЕНИЯ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ЛЬГОТНЫХ ЦЕН (ТАРИФОВ)</w:t>
      </w:r>
    </w:p>
    <w:p>
      <w:pPr>
        <w:pStyle w:val="Normal"/>
        <w:spacing w:lineRule="auto" w:line="2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I. Общие положения</w:t>
      </w:r>
    </w:p>
    <w:p>
      <w:pPr>
        <w:pStyle w:val="Normal"/>
        <w:spacing w:lineRule="auto" w:line="2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1. Настоящий Порядок предоставления субсидий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 и организаций, осуществляющих реализацию твердого топлива и сжиженного газа, возникающих в результате установления льготных цен (тарифов) (далее - Порядок) устанавливает правила предоставления субсидий из бюджета Чебулинского муниципального округа за счет субвенций, предоставляемых из бюджета Кемеровской области - Кузбасса на осуществление отдельных государственных полномочий Кемеровской области - Кузбасса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 и сжиженного газа, возникающих при применении льготных цен (тарифов), установленных в соответствии с </w:t>
      </w:r>
      <w:hyperlink r:id="rId3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Законом</w:t>
        </w:r>
      </w:hyperlink>
      <w:r>
        <w:rPr>
          <w:rFonts w:ascii="PT Astra Serif" w:hAnsi="PT Astra Serif"/>
          <w:bCs/>
          <w:sz w:val="24"/>
          <w:szCs w:val="24"/>
        </w:rPr>
        <w:t xml:space="preserve"> Кемеровской области - Кузбасса от 03.07.2020 № 69-ОЗ "О льготных ценах (тарифах) на тепловую энергию (мощность), теплоноситель, горячее, холодное водоснабжение, водоотведение, твердое топливо, сжиженный газ на территории Кемеровской области - Кузбасса".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2. Предоставление субсидий осуществляется на безвозмездной и безвозвратной основе в целях компенсации (возмещения) недополученных доходов в связи с оказанием населению коммунальных услуг, возникших в результате применения льготных цен (тарифов).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Главным распорядителем средств бюджета Чебулинского муниципального округа по предоставлению субсидий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 и организаций, осуществляющих реализацию твердого топлива и сжиженного газа, возникающих при применении льготных цен (тарифов) является территориальное управление по обеспечению жизнедеятельности Чебулинского муниципального округа (далее - управление).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Получателями субсидий являются теплоснабжающие организации, организации, осуществляющие горячее водоснабжение, холодное водоснабжение и (или) водоотведение и организаций, осуществляющих реализацию твердого топлива и сжиженного газа, для которых Региональной энергетической комиссией Кузбасса установлены льготные цены (тарифы) на коммунальные услуги, оказываемые на территории Чебулинского муниципального округа (далее - получатели субсидий).</w:t>
      </w:r>
      <w:bookmarkStart w:id="3" w:name="Par46"/>
      <w:bookmarkEnd w:id="3"/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5. Требования, которым должен соответствовать получатель субсидий на первое число месяца, предшествующего месяцу, в котором планируется заключение соглашения или принятие решения о предоставлении субсидий: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5.1.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5.2.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5.3.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5.4.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5.5. Получатель субсидии (участник отбора) не является иностранным агентом в соответствии с Федеральным законом "О контроле за деятельностью лиц, находящихся под иностранным влиянием";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5.6. У получателя субсидии (участника отбора) на едином налоговом счете отсутствует или не превышает размер, определенный пунктом 3 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5.7.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5.8.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Dt-p"/>
        <w:shd w:val="clear" w:color="auto" w:fill="FFFFFF"/>
        <w:spacing w:lineRule="auto" w:line="240" w:beforeAutospacing="0" w:before="0" w:afterAutospacing="0" w:after="0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5.10. </w:t>
      </w:r>
      <w:r>
        <w:rPr>
          <w:rFonts w:ascii="PT Astra Serif" w:hAnsi="PT Astra Serif"/>
          <w:bCs/>
          <w:sz w:val="24"/>
          <w:szCs w:val="24"/>
        </w:rPr>
        <w:t xml:space="preserve">получатели субсидий не должны получать средства из бюджета Чебулинского муниципального округа на основании иных нормативных правовых актов Российской 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Федерации, Кемеровской области - Кузбасса, Чебулинского муниципального округа на цели, установленные настоящим Порядком.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 </w:t>
      </w:r>
      <w:r>
        <w:rPr>
          <w:rFonts w:ascii="PT Astra Serif" w:hAnsi="PT Astra Serif"/>
          <w:bCs/>
          <w:sz w:val="24"/>
          <w:szCs w:val="24"/>
        </w:rPr>
        <w:t xml:space="preserve">6. Информация о субсидиях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 и организаций, осуществляющих реализацию твердого топлива и сжиженного газа, возникающих при применении льготных цен (тарифов), </w:t>
      </w:r>
      <w:r>
        <w:rPr>
          <w:rFonts w:ascii="PT Astra Serif" w:hAnsi="PT Astra Serif"/>
          <w:sz w:val="24"/>
          <w:szCs w:val="24"/>
        </w:rPr>
        <w:t xml:space="preserve">размещается </w:t>
      </w:r>
      <w:r>
        <w:rPr>
          <w:rFonts w:ascii="PT Astra Serif" w:hAnsi="PT Astra Serif"/>
          <w:bCs/>
          <w:sz w:val="24"/>
          <w:szCs w:val="24"/>
        </w:rPr>
        <w:t>на официальном сайте Администрации Чебулинского муниципального округа в информационно-телекоммуникационной сети «Интернет</w:t>
      </w:r>
      <w:r>
        <w:rPr>
          <w:rFonts w:ascii="PT Astra Serif" w:hAnsi="PT Astra Serif"/>
          <w:sz w:val="24"/>
          <w:szCs w:val="24"/>
        </w:rPr>
        <w:t xml:space="preserve">» не позднее 15-го рабочего дня, следующего за днем принятия решения о бюджете или решения о внесении изменений в решение о бюджете, </w:t>
      </w:r>
      <w:r>
        <w:rPr>
          <w:rFonts w:ascii="PT Astra Serif" w:hAnsi="PT Astra Serif"/>
          <w:bCs/>
          <w:sz w:val="24"/>
          <w:szCs w:val="24"/>
        </w:rPr>
        <w:t>утвержденная решением Совета народных депутатов Чебулинского муниципального округа .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II. Условия и порядок предоставления субсидий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7. Не ранее первого числа месяца, предшествующего месяцу, в котором планируется заключение соглашения или принятие решения о предоставлении субсидий получатель субсидий предоставляет в управление пакет документов, указанных в п. 8 настоящего Порядка.</w:t>
      </w:r>
      <w:bookmarkStart w:id="4" w:name="Par58"/>
      <w:bookmarkEnd w:id="4"/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8. Перечень документов, предоставляемых получателем субсидий для подтверждения соответствия требованиям, указанным в </w:t>
      </w:r>
      <w:hyperlink w:anchor="Par46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 xml:space="preserve">п. </w:t>
        </w:r>
      </w:hyperlink>
      <w:r>
        <w:rPr>
          <w:rFonts w:ascii="PT Astra Serif" w:hAnsi="PT Astra Serif"/>
          <w:bCs/>
          <w:color w:val="0000FF"/>
          <w:sz w:val="24"/>
          <w:szCs w:val="24"/>
        </w:rPr>
        <w:t>5</w:t>
      </w:r>
      <w:r>
        <w:rPr>
          <w:rFonts w:ascii="PT Astra Serif" w:hAnsi="PT Astra Serif"/>
          <w:bCs/>
          <w:sz w:val="24"/>
          <w:szCs w:val="24"/>
        </w:rPr>
        <w:t xml:space="preserve"> настоящего Порядка: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8.1. </w:t>
      </w:r>
      <w:hyperlink w:anchor="Par155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заявление</w:t>
        </w:r>
      </w:hyperlink>
      <w:r>
        <w:rPr>
          <w:rFonts w:ascii="PT Astra Serif" w:hAnsi="PT Astra Serif"/>
          <w:bCs/>
          <w:sz w:val="24"/>
          <w:szCs w:val="24"/>
        </w:rPr>
        <w:t xml:space="preserve"> на имя начальника управления (приложение N 1 к настоящему Порядку);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8.2. выписка из единого государственного реестра юридических лиц, выданную органом, осуществляющим государственную регистрацию юридических лиц, не позднее 30-ти календарных дней до подачи заявления на предоставление субсидий;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8.3. выписка из единого государственного реестра индивидуальных предпринимателей, выданную органом, осуществляющим государственную регистрацию индивидуальных предпринимателей, не позднее 30-ти календарных дней до подачи заявления на предоставление субсидий;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8.4. справка, выданная налоговым органом, в срок не позднее 30-ти календарных дней до даты представления заявления на получение субсидий, об отсутствии задолженности по уплате налогов, сборов, страховых взносов, пеней, штрафов, процентов, подлежащих уплате в бюджет всех уровней;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8.5. справка, выданная налоговым органом, в срок не позднее 30-ти календарных дней до даты представления заявления на получение субсидии, об отсутствии задолженности по возврату в бюджет Чебулинского муниципального округа субсидии, предоставленной в прошлых периодах в соответствии с нормативными правовыми актами, и иной просроченной задолженности перед бюджетом Чебулинского муниципального округа;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8.6. уведомление в произвольной письменной форме, заверенное подписью руководителя и печатью организации, об отсутствии в реестре дисквалифицированных лиц сведений о дисквалификации руководителя, членов коллегиального исполнительного органа, лицах, исполняющих функции единоличного исполнительного органа, или главном бухгалтере получателя субсидий, являющегося юридическим лицом;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8.7. уведомление в произвольной письменной форме, заверенное подписью руководителя и печатью организации, что получатель субсидий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9. Управление в течение 30 календарных дней с момента предоставления документов, указанных в </w:t>
      </w:r>
      <w:hyperlink w:anchor="Par58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п. 8</w:t>
        </w:r>
      </w:hyperlink>
      <w:r>
        <w:rPr>
          <w:rFonts w:ascii="PT Astra Serif" w:hAnsi="PT Astra Serif"/>
          <w:bCs/>
          <w:sz w:val="24"/>
          <w:szCs w:val="24"/>
        </w:rPr>
        <w:t xml:space="preserve"> настоящего Порядка, рассматривает их и принимает решение о выплате субсидии либо об отказе в выплате субсидии.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10. В случае принятия решения о выплате субсидии управление уведомляет получателя субсидий в течение 15 дней с момента принятия такого решения о выплате субсидии и необходимости заключения соглашения.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11. В случае принятия управлением решения об отказе в выплате субсидий, управление в течение 3 (трех) дней с момента принятия такого решения уведомляет получателя субсидий о принятом решении в письменном виде с указанием причин отказа.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12. Основанием для отказа в выплате субсидии является: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- несоответствие предоставленных получателем субсидий документов требованиям, определенным </w:t>
      </w:r>
      <w:hyperlink w:anchor="Par58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п. 8</w:t>
        </w:r>
      </w:hyperlink>
      <w:r>
        <w:rPr>
          <w:rFonts w:ascii="PT Astra Serif" w:hAnsi="PT Astra Serif"/>
          <w:bCs/>
          <w:sz w:val="24"/>
          <w:szCs w:val="24"/>
        </w:rPr>
        <w:t xml:space="preserve"> настоящего Порядка, или непредоставление (предоставление не в полном объеме) указанных документов;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- установление факта недостоверности представленной получателем субсидий информации;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- несоответствие получателя субсидий требованиям, определенным </w:t>
      </w:r>
      <w:hyperlink w:anchor="Par46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п. 5</w:t>
        </w:r>
      </w:hyperlink>
      <w:r>
        <w:rPr>
          <w:rFonts w:ascii="PT Astra Serif" w:hAnsi="PT Astra Serif"/>
          <w:bCs/>
          <w:sz w:val="24"/>
          <w:szCs w:val="24"/>
        </w:rPr>
        <w:t xml:space="preserve"> настоящего Порядка.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13. Порядок расчета субсидии.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Размер субсидии за отчетный месяц определяется по следующей формуле:</w:t>
      </w:r>
    </w:p>
    <w:p>
      <w:pPr>
        <w:pStyle w:val="Normal"/>
        <w:spacing w:lineRule="auto" w:line="2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С = (Тэот x V - Тн x Vн - Тэот x Vэот) : 1,2, где</w:t>
      </w:r>
    </w:p>
    <w:p>
      <w:pPr>
        <w:pStyle w:val="Normal"/>
        <w:spacing w:lineRule="auto" w:line="2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С - размер субсидии по компенсации выпадающих доходов теплоснабжающих организаций, организаций, осуществляющих горячее водоснабжение, холодное водоснабжение и (или) водоотведение, возникающих в результате установления льготных цен (тарифов) без НДС;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Тэот - экономически обоснованный тариф за единицу измерения, установленный Региональной энергетической комиссией Кузбасса, с НДС;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Тн - льготный тариф за единицу измерения, установленный для населения постановлением Региональной энергетической комиссии Кузбасса, с НДС при потреблении коммунальных ресурсов в пределах установленных нормативов потребления коммунальных услуг и социальной нормы площади жилого помещения;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V - общий объем поставленного коммунального ресурса без учета объема коммунальных ресурсов, потребляемых при использовании и содержании общего имущества в многоквартирном доме, использовании земельного участка и надворных построек жилых домов, который равен сумме Vн и Vэот;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Vн - объем поставленного коммунального ресурса в пределах установленных нормативов потребления коммунальных услуг, за исключением коммунального ресурса, потребляемого при использовании земельного участка и надводных построек домовладений, и социальной нормы площади жилого помещения;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Vэот - объем поставленного коммунального ресурса сверх установленных нормативов потребления коммунальных услуг и социальной нормы площади жилого помещения, объем поставленного коммунального ресурса для собственников жилых помещений, в которых никто не зарегистрирован по месту жительства, объем поставленного коммунального ресурса для граждан, являющихся собственниками жилых помещений и сдающих эти помещения в наем (поднаем) при условии отсутствия акта об установлении количества проживающих граждан;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1,2 - ставка налога на добавленную стоимость (НДС).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Объем коммунального ресурса определяется на основании </w:t>
      </w:r>
      <w:r>
        <w:rPr>
          <w:rFonts w:ascii="PT Astra Serif" w:hAnsi="PT Astra Serif"/>
          <w:sz w:val="24"/>
          <w:szCs w:val="24"/>
        </w:rPr>
        <w:t xml:space="preserve">расчетов </w:t>
      </w:r>
      <w:r>
        <w:rPr>
          <w:rFonts w:ascii="PT Astra Serif" w:hAnsi="PT Astra Serif"/>
          <w:bCs/>
          <w:sz w:val="24"/>
          <w:szCs w:val="24"/>
        </w:rPr>
        <w:t xml:space="preserve">о начисленных населению платежах за коммунальные услуги по ресурсоснабжающей организации при заключении прямых договоров с жителями округа. 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14. Предоставление субсидии получателям субсидий осуществляется путем перечисления денежных средств с открытого лицевого счета в Управлении Федерального казначейства по Кемеровской области - Кузбасса на счет получателя субсидий, указанный в соглашении о предоставлении субсидии на компенсацию выпадающих доходов организациям, реализующим коммунальные услуги по отоплению, горячему и холодному водоснабжению, и отведению сточных вод реализующим твердое топливо и сжиженный газ населению Чебулинского муниципального  округа, в пределах утвержденных лимитов бюджетных обязательств по мере поступления денежных средств на счет управления из бюджета округа.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15. Получатели субсидий в соответствии с условиями соглашения ежемесячно представляют в управление заявку на предоставление субсидии в форме, установленной соглашением о предоставлении субсидии, до 15 числа месяца, следующего за отчетным месяцем.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Заявление за декабрь текущего финансового года подается до 20 января очередного финансового года с учетом фактической потребности в субсидиях на конец текущего года.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16. Субсидия (без учета НДС) предоставляется ежемесячно исходя из разницы между утвержденным в установленном порядке экономически обоснованным тарифом на услугу, предоставляемую населению, и размером платы, утвержденным для населения за данную услугу, но не более чем начислено населению. При этом учитываются расчеты получателя субсидий с исполнителем соответствующей услуги.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17. Субсидии подлежат возврату в бюджет Чебулинского муниципального округа в следующих случаях: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17.1. нецелевое использование субсидий;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17.2. непредоставление отчетов или предоставление отчетов, содержащих недостоверные сведения;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17.3. в случаях, предусмотренных законодательством Российской Федерации.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18. Получатель субсидий возвращает субсидию в бюджет Чебулинского муниципального округа не позднее 10-ти дней с момента получения соответствующего требования.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ar96"/>
      <w:bookmarkEnd w:id="5"/>
      <w:r>
        <w:rPr>
          <w:rFonts w:ascii="PT Astra Serif" w:hAnsi="PT Astra Serif"/>
          <w:bCs/>
          <w:sz w:val="24"/>
          <w:szCs w:val="24"/>
        </w:rPr>
        <w:t>19. При отказе получателем субсидий от возврата средств в бюджет Чебулинского муниципального округа, денежные средства взыскиваются в судебном порядке в соответствии с законодательством Российской Федерации.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20. В случае неиспользования получателем субсидий всей суммы субсидии в течение срока, на который предоставлена субсидия, получатель субсидий обязан вернуть в бюджет Чебулинского муниципального округа неиспользованную сумму субсидии в течение 10-ти календарных дней с момента окончания срока, на который представлена субсидия.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21. Условия и порядок заключения соглашения.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21.1. Основанием для получения субсидий является соглашение, заключаемое управлением с получателем субсидий, проект которого направляется получателю субсидий в течение 10-ти рабочих дней с момента принятия решения управлением о предоставлении субсидии.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 </w:t>
      </w:r>
      <w:r>
        <w:rPr>
          <w:rFonts w:ascii="PT Astra Serif" w:hAnsi="PT Astra Serif"/>
          <w:bCs/>
          <w:sz w:val="24"/>
          <w:szCs w:val="24"/>
        </w:rPr>
        <w:t xml:space="preserve">21.2. В случае уменьшения доведенных лимитов бюджетных обязательств управлению, приводящего к невозможности предоставления субсидий в размере, определенном соглашением, заключается дополнительное соглашение или </w:t>
      </w:r>
      <w:r>
        <w:rPr>
          <w:rFonts w:ascii="PT Astra Serif" w:hAnsi="PT Astra Serif"/>
          <w:sz w:val="24"/>
          <w:szCs w:val="24"/>
        </w:rPr>
        <w:t>расторгается при не достижении согласия по новым условиям;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21.3. В соглашении устанавливаются конкретные показатели результативности, порядок, сроки и форма предоставления получателями субсидий отчетности о достижении указанных показателей результативности, а также иных отчетов, определенных соглашением.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 случае недостижения показателей результативности получатели субсидий осуществляют возврат субсидий в порядке и в сроки, определенные настоящим Порядком.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21.4. В соглашение включается условие о согласии получателя субсидий на осуществление управлением и органами государственного (муниципального) финансового контроля проверок соблюдения ими условий, целей и настоящего Порядка.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22. Получателю субсидий запрещено приобретение за счет полученных из бюджета Чебулинского муниципального округа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23. Субсидия предоставляется получателю субсидий из бюджета Чебулинского муниципального округа в пределах лимита бюджетных обязательств, но не более фактического размера затрат в связи с оказанием (реализацией) услуг, носит целевой характер и не может быть использована на другие цели.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24. Кредиторская задолженность, сложившаяся на конец финансового года, по принятым обязательствам за отчетный период в размере фактических затрат в связи с оказанием (реализацией) услуг подлежит оплате в следующем финансовом году в пределах лимитов бюджетных обязательств, предоставленных на эти цели.</w:t>
      </w:r>
    </w:p>
    <w:p>
      <w:pPr>
        <w:pStyle w:val="Normal"/>
        <w:spacing w:lineRule="auto" w:line="2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III. Требования к отчетности</w:t>
      </w:r>
    </w:p>
    <w:p>
      <w:pPr>
        <w:pStyle w:val="Normal"/>
        <w:spacing w:lineRule="auto" w:line="2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ar110"/>
      <w:bookmarkEnd w:id="6"/>
      <w:r>
        <w:rPr>
          <w:rFonts w:ascii="PT Astra Serif" w:hAnsi="PT Astra Serif"/>
          <w:bCs/>
          <w:sz w:val="24"/>
          <w:szCs w:val="24"/>
        </w:rPr>
        <w:t>25. Получатель субсидий ежемесячно до 15-го числа месяца, следующего за отчетным, предоставляет управлению подписанные руководителем получателя субсидий и заверенные печатью: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-- справку по </w:t>
      </w:r>
      <w:hyperlink w:anchor="Par850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расчет</w:t>
        </w:r>
      </w:hyperlink>
      <w:r>
        <w:rPr>
          <w:rFonts w:ascii="PT Astra Serif" w:hAnsi="PT Astra Serif"/>
          <w:bCs/>
          <w:color w:val="0000FF"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суммы выпадающих доходов исходя из начисленной населению коммунальной услуги по теплоснабжению в МКД (жилых домах) (приложение N 2), 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- справку по </w:t>
      </w:r>
      <w:hyperlink w:anchor="Par461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расчет</w:t>
        </w:r>
      </w:hyperlink>
      <w:r>
        <w:rPr>
          <w:rFonts w:ascii="PT Astra Serif" w:hAnsi="PT Astra Serif"/>
          <w:bCs/>
          <w:color w:val="0000FF"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суммы выпадающих доходов за фактически оказанные коммунальные услуги по горячему водоснабжению в МКД (жилых домах) (приложение N 3 );</w:t>
      </w:r>
    </w:p>
    <w:p>
      <w:pPr>
        <w:pStyle w:val="Normal"/>
        <w:spacing w:lineRule="auto" w:line="2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       </w:t>
      </w:r>
      <w:r>
        <w:rPr>
          <w:rFonts w:ascii="PT Astra Serif" w:hAnsi="PT Astra Serif"/>
          <w:bCs/>
          <w:sz w:val="24"/>
          <w:szCs w:val="24"/>
        </w:rPr>
        <w:t xml:space="preserve">- справку по </w:t>
      </w:r>
      <w:hyperlink w:anchor="Par303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расчет</w:t>
        </w:r>
      </w:hyperlink>
      <w:r>
        <w:rPr>
          <w:rFonts w:ascii="PT Astra Serif" w:hAnsi="PT Astra Serif"/>
          <w:bCs/>
          <w:color w:val="0000FF"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суммы выпадающих доходов за фактически оказанные коммунальные услуги по холодному водоснабжению в МКД/жилых домах (приложение N 4);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- справку по </w:t>
      </w:r>
      <w:hyperlink w:anchor="Par619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расчет</w:t>
        </w:r>
      </w:hyperlink>
      <w:r>
        <w:rPr>
          <w:rFonts w:ascii="PT Astra Serif" w:hAnsi="PT Astra Serif"/>
          <w:bCs/>
          <w:color w:val="0000FF"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суммы выпадающих доходов за фактически оказанные коммунальные услуги по водоотведению в МКД/жилых домах (приложение N5);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- справку по </w:t>
      </w:r>
      <w:hyperlink w:anchor="Par850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расчет</w:t>
        </w:r>
      </w:hyperlink>
      <w:r>
        <w:rPr>
          <w:rFonts w:ascii="PT Astra Serif" w:hAnsi="PT Astra Serif"/>
          <w:bCs/>
          <w:color w:val="0000FF"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суммы выпадающих доходов по реализации твердого топлива(приложение N 6), 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- справку по </w:t>
      </w:r>
      <w:hyperlink w:anchor="Par850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расчет</w:t>
        </w:r>
      </w:hyperlink>
      <w:r>
        <w:rPr>
          <w:rFonts w:ascii="PT Astra Serif" w:hAnsi="PT Astra Serif"/>
          <w:bCs/>
          <w:color w:val="0000FF"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суммы выпадающих по реализации сжиженного газа(приложение N 7), 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Руководитель получателя субсидий несет ответственность за достоверность указанных документов в соответствии с действующим законодательством Российской Федерации.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26. Управление осуществляет проверку документов, указанных в </w:t>
      </w:r>
      <w:hyperlink w:anchor="Par110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п. 25</w:t>
        </w:r>
      </w:hyperlink>
      <w:r>
        <w:rPr>
          <w:rFonts w:ascii="PT Astra Serif" w:hAnsi="PT Astra Serif"/>
          <w:bCs/>
          <w:sz w:val="24"/>
          <w:szCs w:val="24"/>
        </w:rPr>
        <w:t xml:space="preserve"> настоящего Порядка, в течение 7-ми рабочих дней с момента их получения.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 случае несоответствия предоставленных документов, формам, установленным настоящим Порядком, они подлежат возврату в течение 7-ми рабочих дней с момента их поступления.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27. Получатель субсидий использует субсидию в течение финансового года, в котором ее предоставление предусмотрено настоящим Порядком и соглашением. В случае неиспользования в отчетном финансовом году остатков субсидии, получатель субсидий обязан вернуть в бюджет Чебулинского муниципального округа остатки субсидии, не использованные в отчетном финансовом году в течение 30-ти дней с момента окончания срока, на который предоставлена субсидия.</w:t>
      </w:r>
    </w:p>
    <w:p>
      <w:pPr>
        <w:pStyle w:val="Normal"/>
        <w:spacing w:lineRule="auto" w:line="2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IV. Осуществление контроля за соблюдением условий, целей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настоящего Порядка, ответственность за их нарушение</w:t>
      </w:r>
    </w:p>
    <w:p>
      <w:pPr>
        <w:pStyle w:val="Normal"/>
        <w:spacing w:lineRule="auto" w:line="2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28. Управление осуществляет контроль за целевым и своевременным использованием полученных субсидий.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29. Управление и орган муниципального финансового контроля проводят обязательные проверки получателей субсидий на предмет соблюдения ими условий, целей и настоящего Порядка.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30. При проверке получателей субсидий управление и орган муниципального финансового контроля устанавливают: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30.1. целевой характер использования субсидий;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30.2 соблюдение условий настоящего Порядка;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30.3. достоверность сведений, содержащихся в расчетах размера субсидий об объемах оказанных услуг населению;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30.4. достижение показателей результативности.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31. При проверке получатель субсидий предоставляет управлению и органу муниципального финансового контроля любые запрашиваемые документы, подтверждающие соблюдение условий, целей и настоящего Порядка.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32. В случае отказа получателя субсидий от предоставления запрашиваемых документов, касающихся проверки, управление либо орган муниципального финансового контроля вправе приостановить выдачу субсидии до момента предоставления запрашиваемых в ходе проверки документов.</w:t>
      </w:r>
    </w:p>
    <w:p>
      <w:pPr>
        <w:pStyle w:val="Normal"/>
        <w:spacing w:lineRule="auto" w:line="240"/>
        <w:ind w:firstLine="540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33. В случае нарушения получателем субсидий условий, установленных при предоставлении субсидии, выявленного в том числе по фактам проверок, проведенных управлением и органом муниципального финансового контроля, а также в случае не достижения значений результатов и показателей, установленных соглашением, в соответствии с </w:t>
      </w:r>
      <w:hyperlink w:anchor="Par96">
        <w:r>
          <w:rPr>
            <w:rStyle w:val="ListLabel271"/>
            <w:rFonts w:ascii="PT Astra Serif" w:hAnsi="PT Astra Serif"/>
            <w:bCs/>
            <w:color w:val="0000FF"/>
            <w:sz w:val="24"/>
            <w:szCs w:val="24"/>
          </w:rPr>
          <w:t>п. 19</w:t>
        </w:r>
      </w:hyperlink>
      <w:r>
        <w:rPr>
          <w:rFonts w:ascii="PT Astra Serif" w:hAnsi="PT Astra Serif"/>
          <w:bCs/>
          <w:sz w:val="24"/>
          <w:szCs w:val="24"/>
        </w:rPr>
        <w:t xml:space="preserve"> настоящего Порядка к получателю субсидий применяется мера ответственности в виде возврата средств субсидий в бюджет Чебулинского муниципального округа.</w:t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/>
        <w:ind w:firstLine="5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ind w:firstLine="540"/>
        <w:jc w:val="both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N 1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к Порядку предоставления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субсидий по компенсации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выпадающих доходов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теплоснабжающих организаций,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организаций, осуществляющих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горячее водоснабжение,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холодное водоснабжение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и (или) водоотведение, 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организаций осуществляющих 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реализацию твердого топлива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и сжиженного газа,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возникающих в результате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установления льготных</w:t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цен (тарифов)</w:t>
      </w:r>
    </w:p>
    <w:p>
      <w:pPr>
        <w:pStyle w:val="Normal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jc w:val="right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                                      </w:t>
      </w:r>
      <w:r>
        <w:rPr>
          <w:rFonts w:cs="Courier New" w:ascii="PT Astra Serif" w:hAnsi="PT Astra Serif"/>
          <w:sz w:val="24"/>
          <w:szCs w:val="24"/>
        </w:rPr>
        <w:t>Начальнику территориального управления по обеспечению жизнедеятельности Чебулинского муниципального округа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                                      </w:t>
      </w:r>
      <w:r>
        <w:rPr>
          <w:rFonts w:cs="Courier New" w:ascii="PT Astra Serif" w:hAnsi="PT Astra Serif"/>
          <w:b/>
          <w:bCs/>
          <w:sz w:val="24"/>
          <w:szCs w:val="24"/>
        </w:rPr>
        <w:t>_________________________________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bookmarkStart w:id="7" w:name="Par155"/>
      <w:bookmarkEnd w:id="7"/>
      <w:r>
        <w:rPr>
          <w:rFonts w:cs="Courier New" w:ascii="PT Astra Serif" w:hAnsi="PT Astra Serif"/>
          <w:sz w:val="24"/>
          <w:szCs w:val="24"/>
        </w:rPr>
        <w:t xml:space="preserve">                                 </w:t>
      </w:r>
      <w:r>
        <w:rPr>
          <w:rFonts w:cs="Courier New" w:ascii="PT Astra Serif" w:hAnsi="PT Astra Serif"/>
          <w:sz w:val="24"/>
          <w:szCs w:val="24"/>
        </w:rPr>
        <w:t>ЗАЯВЛЕНИЕ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         </w:t>
      </w:r>
      <w:r>
        <w:rPr>
          <w:rFonts w:cs="Courier New" w:ascii="PT Astra Serif" w:hAnsi="PT Astra Serif"/>
          <w:sz w:val="24"/>
          <w:szCs w:val="24"/>
        </w:rPr>
        <w:t>на компенсацию выпадающих доходов теплоснабжающих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         </w:t>
      </w:r>
      <w:r>
        <w:rPr>
          <w:rFonts w:cs="Courier New" w:ascii="PT Astra Serif" w:hAnsi="PT Astra Serif"/>
          <w:sz w:val="24"/>
          <w:szCs w:val="24"/>
        </w:rPr>
        <w:t>организаций, организаций, осуществляющих горячее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   </w:t>
      </w:r>
      <w:r>
        <w:rPr>
          <w:rFonts w:cs="Courier New" w:ascii="PT Astra Serif" w:hAnsi="PT Astra Serif"/>
          <w:sz w:val="24"/>
          <w:szCs w:val="24"/>
        </w:rPr>
        <w:t>водоснабжение, холодное водоснабжение и (или) водоотведение,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         </w:t>
      </w:r>
      <w:r>
        <w:rPr>
          <w:rFonts w:cs="Courier New" w:ascii="PT Astra Serif" w:hAnsi="PT Astra Serif"/>
          <w:sz w:val="24"/>
          <w:szCs w:val="24"/>
        </w:rPr>
        <w:t>возникающих при применении льготных цен (тарифов)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Дата 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1. Полное наименование получателя субсидий, ИНН, КПП: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2. Цель получения субсидии: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3. Размер запрашиваемой субсидии: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4. Сумма субсидии за период с "__"___________________________20__ г. по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"__"__________________ 20__ г.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5. Юридический адрес получателя субсидий: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6. Банковские реквизиты получателя субсидий для зачисления средств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субсидии: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Приложение: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1. 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2. _______________________________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3. _______________________________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Руководитель _____________________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Главный бухгалтер ________________</w:t>
      </w:r>
    </w:p>
    <w:p>
      <w:pPr>
        <w:pStyle w:val="Normal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cs="Courier New" w:ascii="PT Astra Serif" w:hAnsi="PT Astra Serif"/>
          <w:sz w:val="24"/>
          <w:szCs w:val="24"/>
        </w:rPr>
        <w:t xml:space="preserve">    </w:t>
      </w:r>
      <w:r>
        <w:rPr>
          <w:rFonts w:cs="Courier New" w:ascii="PT Astra Serif" w:hAnsi="PT Astra Serif"/>
          <w:sz w:val="24"/>
          <w:szCs w:val="24"/>
        </w:rPr>
        <w:t>М.П.</w:t>
      </w:r>
    </w:p>
    <w:p>
      <w:pPr>
        <w:pStyle w:val="Normal"/>
        <w:ind w:firstLine="5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ind w:firstLine="5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ind w:firstLine="5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sectPr>
          <w:type w:val="nextPage"/>
          <w:pgSz w:w="11906" w:h="16838"/>
          <w:pgMar w:left="1701" w:right="567" w:gutter="0" w:header="0" w:top="1701" w:footer="0" w:bottom="851"/>
          <w:pgNumType w:fmt="decimal"/>
          <w:formProt w:val="false"/>
          <w:textDirection w:val="lrTb"/>
          <w:docGrid w:type="default" w:linePitch="299" w:charSpace="8192"/>
        </w:sectPr>
        <w:pStyle w:val="Normal"/>
        <w:ind w:firstLine="54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08" w:leader="none"/>
        </w:tabs>
        <w:jc w:val="both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PT Astra Serif" w:hAnsi="PT Astra Serif"/>
          <w:bCs/>
          <w:sz w:val="24"/>
          <w:szCs w:val="24"/>
        </w:rPr>
        <w:tab/>
        <w:t xml:space="preserve">                                             Приложение 2 к настоящему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577" w:leader="none"/>
        </w:tabs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  <w:t>Порядку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tbl>
      <w:tblPr>
        <w:tblW w:w="1469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303"/>
        <w:gridCol w:w="221"/>
        <w:gridCol w:w="435"/>
        <w:gridCol w:w="567"/>
        <w:gridCol w:w="358"/>
        <w:gridCol w:w="378"/>
        <w:gridCol w:w="579"/>
        <w:gridCol w:w="722"/>
        <w:gridCol w:w="346"/>
        <w:gridCol w:w="465"/>
        <w:gridCol w:w="642"/>
        <w:gridCol w:w="464"/>
        <w:gridCol w:w="644"/>
        <w:gridCol w:w="579"/>
        <w:gridCol w:w="558"/>
        <w:gridCol w:w="559"/>
        <w:gridCol w:w="617"/>
        <w:gridCol w:w="358"/>
        <w:gridCol w:w="380"/>
        <w:gridCol w:w="579"/>
        <w:gridCol w:w="617"/>
        <w:gridCol w:w="466"/>
        <w:gridCol w:w="465"/>
        <w:gridCol w:w="579"/>
        <w:gridCol w:w="728"/>
        <w:gridCol w:w="683"/>
        <w:gridCol w:w="724"/>
      </w:tblGrid>
      <w:tr>
        <w:trPr>
          <w:trHeight w:val="315" w:hRule="atLeast"/>
        </w:trPr>
        <w:tc>
          <w:tcPr>
            <w:tcW w:w="12556" w:type="dxa"/>
            <w:gridSpan w:val="25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Чебулинский муниципальный округ</w:t>
            </w:r>
          </w:p>
        </w:tc>
        <w:tc>
          <w:tcPr>
            <w:tcW w:w="728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83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4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556" w:type="dxa"/>
            <w:gridSpan w:val="25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Справка по расчету субвенций на отопление</w:t>
            </w:r>
          </w:p>
        </w:tc>
        <w:tc>
          <w:tcPr>
            <w:tcW w:w="728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83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4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2556" w:type="dxa"/>
            <w:gridSpan w:val="25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8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83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4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30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2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3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  <w:shd w:color="000000" w:fill="FFFFFF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3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37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7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34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65" w:type="dxa"/>
            <w:tcBorders/>
            <w:shd w:color="000000" w:fill="FFFFFF" w:val="clea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42" w:type="dxa"/>
            <w:tcBorders/>
            <w:shd w:color="000000" w:fill="FFFFFF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6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7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5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1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3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38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7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17" w:type="dxa"/>
            <w:tcBorders/>
            <w:shd w:color="000000" w:fill="FFFFFF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6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7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72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83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863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Исполнители коммунальных услуг</w:t>
              <w:br/>
              <w:t>(РСО)</w:t>
            </w:r>
          </w:p>
        </w:tc>
        <w:tc>
          <w:tcPr>
            <w:tcW w:w="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Кол-во жилых домов</w:t>
            </w:r>
          </w:p>
        </w:tc>
        <w:tc>
          <w:tcPr>
            <w:tcW w:w="231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Площадь жилых домов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Объем потребления тепловой энергии на 1м2 (установленный для жилого дома), Гкал/м2 ( 12 мес) </w:t>
            </w:r>
          </w:p>
        </w:tc>
        <w:tc>
          <w:tcPr>
            <w:tcW w:w="31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Используемые тарифы/размеры платы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Данные о потреблении тепловой энергии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Объем для начисления КВД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Начисление КУ</w:t>
            </w:r>
            <w:r>
              <w:rPr>
                <w:rFonts w:eastAsia="Times New Roman" w:ascii="PT Astra Serif" w:hAnsi="PT Astra Serif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по жилым помещениям</w:t>
            </w:r>
          </w:p>
        </w:tc>
        <w:tc>
          <w:tcPr>
            <w:tcW w:w="2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Субсидии</w:t>
            </w:r>
          </w:p>
        </w:tc>
      </w:tr>
      <w:tr>
        <w:trPr>
          <w:trHeight w:val="503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3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Всего площадь жилых домов, м2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Площадь нежилых помещений, м2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Тариф РЭК, руб/ Гкал с НДС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Соц. норма, руб./Гкал с НДС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Свыше соц. нормы, руб./Гкал с НДС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Без регистрации (никто не прописан), руб./Гкал с НДС</w:t>
            </w:r>
          </w:p>
        </w:tc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Количество полученной тепловой энергии расчетным способом (по нормативу, по среднему, по акту), Гкал</w:t>
            </w:r>
          </w:p>
        </w:tc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Количество полученной тепловой энергии для начисления в расчетном периоде (расчетный способ + ОДПУ), Гкал</w:t>
            </w:r>
          </w:p>
        </w:tc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Количество полученной тепловой энергии по жилым помещениям, Гкал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Начисление полученной тепловой энергии по жилым помещениям, руб. с НДС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Расчетный размер субсидий в текущем расчетном периоде (без учета корректировки), руб. без НДС</w:t>
            </w:r>
          </w:p>
        </w:tc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Корректировка размера субсидии, руб. без НДС</w:t>
            </w:r>
          </w:p>
        </w:tc>
        <w:tc>
          <w:tcPr>
            <w:tcW w:w="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Расчетный размер субсидий в текущем расчетном периоде (с учетом корректировки), руб. без НДС</w:t>
            </w:r>
          </w:p>
        </w:tc>
      </w:tr>
      <w:tr>
        <w:trPr>
          <w:trHeight w:val="458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3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соц. норме, м2</w:t>
            </w:r>
          </w:p>
        </w:tc>
        <w:tc>
          <w:tcPr>
            <w:tcW w:w="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Свыше соц. нормы, м2</w:t>
            </w:r>
          </w:p>
        </w:tc>
        <w:tc>
          <w:tcPr>
            <w:tcW w:w="5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Без регистрации (никто не прописан), м2</w:t>
            </w:r>
          </w:p>
        </w:tc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Межтарифная разница</w:t>
            </w:r>
          </w:p>
        </w:tc>
        <w:tc>
          <w:tcPr>
            <w:tcW w:w="4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Межтарифная разница</w:t>
            </w:r>
          </w:p>
        </w:tc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соц. норме, Гкал</w:t>
            </w:r>
          </w:p>
        </w:tc>
        <w:tc>
          <w:tcPr>
            <w:tcW w:w="3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Свыше соц. нормы, Гкал</w:t>
            </w:r>
          </w:p>
        </w:tc>
        <w:tc>
          <w:tcPr>
            <w:tcW w:w="5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Без регистрации (никто не прописан), Гкал</w:t>
            </w:r>
          </w:p>
        </w:tc>
        <w:tc>
          <w:tcPr>
            <w:tcW w:w="6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Соц. норма, руб.</w:t>
            </w: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Свыше соц. нормы, руб.</w:t>
            </w:r>
          </w:p>
        </w:tc>
        <w:tc>
          <w:tcPr>
            <w:tcW w:w="5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Без регистрации (никто не прописан), руб.</w:t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276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3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303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МКД</w:t>
            </w: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ЧС</w:t>
            </w:r>
          </w:p>
        </w:tc>
        <w:tc>
          <w:tcPr>
            <w:tcW w:w="43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м2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м2</w:t>
            </w:r>
          </w:p>
        </w:tc>
        <w:tc>
          <w:tcPr>
            <w:tcW w:w="3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м2</w:t>
            </w:r>
          </w:p>
        </w:tc>
        <w:tc>
          <w:tcPr>
            <w:tcW w:w="37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м2</w:t>
            </w:r>
          </w:p>
        </w:tc>
        <w:tc>
          <w:tcPr>
            <w:tcW w:w="57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м2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Гкал/м2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руб/ Гкал c  НДС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руб/ Гкал с НДС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руб/ Гкал с НДС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руб/ Гкал с НДС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Гкал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Гкал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Гкал</w:t>
            </w:r>
          </w:p>
        </w:tc>
        <w:tc>
          <w:tcPr>
            <w:tcW w:w="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Гкал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Гкал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Гкал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руб. с НДС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руб. с НДС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руб. с НДС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руб. с НДС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руб.  НДС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руб. без НДС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руб. без НДС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16=4*9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20 = 4*9</w:t>
            </w:r>
          </w:p>
        </w:tc>
        <w:tc>
          <w:tcPr>
            <w:tcW w:w="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21 = 6*9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22=7*9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23=8*9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24=10*21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25=11*21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26=12*22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27=13*23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28=24-25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30=28/1,2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</w:tbl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08" w:leader="none"/>
        </w:tabs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sz w:val="24"/>
          <w:szCs w:val="24"/>
        </w:rPr>
        <w:t xml:space="preserve">Приложение 3 к настоящему 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  <w:t>порядку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05" w:leader="none"/>
        </w:tabs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</w:p>
    <w:tbl>
      <w:tblPr>
        <w:tblW w:w="1581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1"/>
        <w:gridCol w:w="1328"/>
        <w:gridCol w:w="435"/>
        <w:gridCol w:w="602"/>
        <w:gridCol w:w="1219"/>
        <w:gridCol w:w="588"/>
        <w:gridCol w:w="931"/>
        <w:gridCol w:w="1098"/>
        <w:gridCol w:w="1097"/>
        <w:gridCol w:w="1205"/>
        <w:gridCol w:w="1023"/>
        <w:gridCol w:w="659"/>
        <w:gridCol w:w="1384"/>
        <w:gridCol w:w="1462"/>
        <w:gridCol w:w="550"/>
        <w:gridCol w:w="1785"/>
      </w:tblGrid>
      <w:tr>
        <w:trPr>
          <w:trHeight w:val="442" w:hRule="atLeast"/>
        </w:trPr>
        <w:tc>
          <w:tcPr>
            <w:tcW w:w="44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32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8422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Чебулинский муниципальный округ</w:t>
            </w:r>
          </w:p>
        </w:tc>
        <w:tc>
          <w:tcPr>
            <w:tcW w:w="138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46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5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>
          <w:trHeight w:val="599" w:hRule="atLeast"/>
        </w:trPr>
        <w:tc>
          <w:tcPr>
            <w:tcW w:w="44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32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8422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Справка по расчету субвенций на  горячее водоснабжение </w:t>
            </w:r>
          </w:p>
        </w:tc>
        <w:tc>
          <w:tcPr>
            <w:tcW w:w="138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46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5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78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>
          <w:trHeight w:val="460" w:hRule="exact"/>
        </w:trPr>
        <w:tc>
          <w:tcPr>
            <w:tcW w:w="44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32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8422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384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1462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55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1785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44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32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02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625" w:hRule="atLeast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Наименование РСО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Кол-во жилых домов, шт.</w:t>
            </w: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Норматив потребления, м3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Количество потребителей, чел.</w:t>
            </w:r>
          </w:p>
        </w:tc>
        <w:tc>
          <w:tcPr>
            <w:tcW w:w="50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Объем предоставленных услуг, м3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Тариф, установленный РЭК КО, руб/м3 </w:t>
            </w:r>
          </w:p>
        </w:tc>
        <w:tc>
          <w:tcPr>
            <w:tcW w:w="14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Стоимость услуги по тарифу, установленному РЭК КО,  руб.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Тариф для населения, руб/м3 </w:t>
            </w:r>
          </w:p>
        </w:tc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Оплата  населением за потребленный объем услуги,руб.</w:t>
            </w:r>
          </w:p>
        </w:tc>
      </w:tr>
      <w:tr>
        <w:trPr>
          <w:trHeight w:val="2312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ЧС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МКД</w:t>
            </w:r>
          </w:p>
        </w:tc>
        <w:tc>
          <w:tcPr>
            <w:tcW w:w="12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ИПУ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норматив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показаниям ОДПУ</w:t>
            </w:r>
          </w:p>
        </w:tc>
        <w:tc>
          <w:tcPr>
            <w:tcW w:w="10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показаниям ИПУ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Без регистрации, никто не прописан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нормативу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сои</w:t>
            </w:r>
          </w:p>
        </w:tc>
        <w:tc>
          <w:tcPr>
            <w:tcW w:w="1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4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7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10=6-(7+8)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12=10*(7+8)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14=12*6</w:t>
            </w:r>
          </w:p>
        </w:tc>
      </w:tr>
      <w:tr>
        <w:trPr>
          <w:trHeight w:val="76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</w:tbl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08" w:leader="none"/>
        </w:tabs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sz w:val="24"/>
          <w:szCs w:val="24"/>
        </w:rPr>
        <w:t xml:space="preserve">Приложение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08" w:leader="none"/>
        </w:tabs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 к настоящему 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  <w:t>порядку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2" w:leader="none"/>
        </w:tabs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</w:p>
    <w:tbl>
      <w:tblPr>
        <w:tblW w:w="1536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0"/>
        <w:gridCol w:w="901"/>
        <w:gridCol w:w="555"/>
        <w:gridCol w:w="794"/>
        <w:gridCol w:w="317"/>
        <w:gridCol w:w="971"/>
        <w:gridCol w:w="1221"/>
        <w:gridCol w:w="604"/>
        <w:gridCol w:w="248"/>
        <w:gridCol w:w="842"/>
        <w:gridCol w:w="7"/>
        <w:gridCol w:w="225"/>
        <w:gridCol w:w="235"/>
        <w:gridCol w:w="392"/>
        <w:gridCol w:w="1275"/>
        <w:gridCol w:w="582"/>
        <w:gridCol w:w="693"/>
        <w:gridCol w:w="589"/>
        <w:gridCol w:w="263"/>
        <w:gridCol w:w="883"/>
        <w:gridCol w:w="48"/>
        <w:gridCol w:w="235"/>
        <w:gridCol w:w="237"/>
        <w:gridCol w:w="236"/>
        <w:gridCol w:w="235"/>
        <w:gridCol w:w="833"/>
        <w:gridCol w:w="1441"/>
      </w:tblGrid>
      <w:tr>
        <w:trPr>
          <w:trHeight w:val="255" w:hRule="atLeast"/>
        </w:trPr>
        <w:tc>
          <w:tcPr>
            <w:tcW w:w="50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34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2612" w:type="dxa"/>
            <w:gridSpan w:val="2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Чебулинский муниципальный округ</w:t>
            </w:r>
          </w:p>
        </w:tc>
      </w:tr>
      <w:tr>
        <w:trPr>
          <w:trHeight w:val="679" w:hRule="atLeast"/>
        </w:trPr>
        <w:tc>
          <w:tcPr>
            <w:tcW w:w="50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34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2612" w:type="dxa"/>
            <w:gridSpan w:val="23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Справка по расчету субвенций на  холодное водоснабжение </w:t>
              <w:br/>
            </w:r>
          </w:p>
        </w:tc>
      </w:tr>
      <w:tr>
        <w:trPr>
          <w:trHeight w:val="255" w:hRule="atLeast"/>
        </w:trPr>
        <w:tc>
          <w:tcPr>
            <w:tcW w:w="50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4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31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279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1322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9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88" w:hRule="atLeast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Наименование РСО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Кол-во жилых домов, шт.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Количество потребителей, чел.</w:t>
            </w:r>
          </w:p>
        </w:tc>
        <w:tc>
          <w:tcPr>
            <w:tcW w:w="4251" w:type="dxa"/>
            <w:gridSpan w:val="8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Объем предоставленных услуг, м3</w:t>
            </w:r>
          </w:p>
        </w:tc>
        <w:tc>
          <w:tcPr>
            <w:tcW w:w="8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Тариф, установленный РЭК КО, руб/м3 </w:t>
            </w:r>
          </w:p>
        </w:tc>
        <w:tc>
          <w:tcPr>
            <w:tcW w:w="8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Стоимость услуги по тарифу, установленному РЭК КО,  руб.</w:t>
            </w:r>
          </w:p>
        </w:tc>
        <w:tc>
          <w:tcPr>
            <w:tcW w:w="991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Тариф для населения, руб/м3 </w:t>
            </w:r>
          </w:p>
        </w:tc>
        <w:tc>
          <w:tcPr>
            <w:tcW w:w="8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2279" w:right="14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Оплата  населением за потребленный объем услуги,руб.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Размер субвенции к возмещению, руб.</w:t>
            </w:r>
          </w:p>
        </w:tc>
      </w:tr>
      <w:tr>
        <w:trPr>
          <w:trHeight w:val="1418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МКД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Индивдуальные жилые дома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Норматив потребления, м3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ИПУ (кол-во л/сч передавших показания)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нормативу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показаниям ОДПУ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показаниям ИПУ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нормативу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сои</w:t>
            </w:r>
          </w:p>
        </w:tc>
        <w:tc>
          <w:tcPr>
            <w:tcW w:w="8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991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8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85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9=6-(7+8)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11=10*(7+8)</w:t>
            </w:r>
          </w:p>
        </w:tc>
        <w:tc>
          <w:tcPr>
            <w:tcW w:w="99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13=12*6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14=11-13</w:t>
            </w:r>
          </w:p>
        </w:tc>
      </w:tr>
      <w:tr>
        <w:trPr>
          <w:trHeight w:val="206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  <w:tr>
        <w:trPr>
          <w:trHeight w:val="206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  <w:tr>
        <w:trPr>
          <w:trHeight w:val="206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</w:tbl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08" w:leader="none"/>
        </w:tabs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sz w:val="24"/>
          <w:szCs w:val="24"/>
        </w:rPr>
        <w:t xml:space="preserve">Приложение 5 к настоящему 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  <w:t>порядку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65" w:leader="none"/>
        </w:tabs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</w:r>
    </w:p>
    <w:tbl>
      <w:tblPr>
        <w:tblW w:w="1302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4"/>
        <w:gridCol w:w="1348"/>
        <w:gridCol w:w="611"/>
        <w:gridCol w:w="1456"/>
        <w:gridCol w:w="651"/>
        <w:gridCol w:w="579"/>
        <w:gridCol w:w="551"/>
        <w:gridCol w:w="771"/>
        <w:gridCol w:w="1405"/>
        <w:gridCol w:w="1482"/>
        <w:gridCol w:w="1044"/>
        <w:gridCol w:w="1329"/>
        <w:gridCol w:w="1253"/>
      </w:tblGrid>
      <w:tr>
        <w:trPr>
          <w:trHeight w:val="480" w:hRule="atLeast"/>
        </w:trPr>
        <w:tc>
          <w:tcPr>
            <w:tcW w:w="13024" w:type="dxa"/>
            <w:gridSpan w:val="1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Чебулинский муниципальный округ</w:t>
            </w:r>
          </w:p>
        </w:tc>
      </w:tr>
      <w:tr>
        <w:trPr>
          <w:trHeight w:val="1005" w:hRule="atLeast"/>
        </w:trPr>
        <w:tc>
          <w:tcPr>
            <w:tcW w:w="13024" w:type="dxa"/>
            <w:gridSpan w:val="13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Справка по расчету размера субвенции на возмещение затрат от предоставления населению услуги водоотведения </w:t>
              <w:br/>
            </w:r>
          </w:p>
        </w:tc>
      </w:tr>
      <w:tr>
        <w:trPr>
          <w:trHeight w:val="300" w:hRule="atLeast"/>
        </w:trPr>
        <w:tc>
          <w:tcPr>
            <w:tcW w:w="54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4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1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45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65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5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818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Наименование РСО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Кол-во домов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Объем предоставленных услуг, м3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Тариф, установленный РЭК КО, руб/м3 </w:t>
              <w:br/>
              <w:t>(с НДС)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Стоимость услуги по тарифу, установленному РЭК КО,  руб.</w:t>
            </w:r>
          </w:p>
        </w:tc>
        <w:tc>
          <w:tcPr>
            <w:tcW w:w="10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Тариф для населения, руб/м3 </w:t>
              <w:br/>
              <w:t>(с НДС)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Оплата населением за потребленный объем услуги, руб.</w:t>
            </w:r>
          </w:p>
        </w:tc>
        <w:tc>
          <w:tcPr>
            <w:tcW w:w="1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Размер субвенции к возмещению, руб.</w:t>
            </w:r>
          </w:p>
        </w:tc>
      </w:tr>
      <w:tr>
        <w:trPr>
          <w:trHeight w:val="1245" w:hRule="atLeast"/>
        </w:trPr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МКД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Индивдуальные жилые дома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ХВС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ГВС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Прочее</w:t>
            </w:r>
          </w:p>
        </w:tc>
        <w:tc>
          <w:tcPr>
            <w:tcW w:w="14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4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3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10=9*5</w:t>
            </w:r>
          </w:p>
        </w:tc>
        <w:tc>
          <w:tcPr>
            <w:tcW w:w="104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32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12=11*5</w:t>
            </w:r>
          </w:p>
        </w:tc>
        <w:tc>
          <w:tcPr>
            <w:tcW w:w="125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13=10-12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1365" w:leader="none"/>
        </w:tabs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08" w:leader="none"/>
        </w:tabs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sz w:val="24"/>
          <w:szCs w:val="24"/>
        </w:rPr>
        <w:t xml:space="preserve">Приложение 6 к настоящему 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  <w:t>порядку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tbl>
      <w:tblPr>
        <w:tblW w:w="9719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02"/>
        <w:gridCol w:w="924"/>
        <w:gridCol w:w="1119"/>
        <w:gridCol w:w="1171"/>
        <w:gridCol w:w="1171"/>
        <w:gridCol w:w="1103"/>
        <w:gridCol w:w="778"/>
        <w:gridCol w:w="1079"/>
        <w:gridCol w:w="1171"/>
      </w:tblGrid>
      <w:tr>
        <w:trPr>
          <w:trHeight w:val="300" w:hRule="atLeast"/>
        </w:trPr>
        <w:tc>
          <w:tcPr>
            <w:tcW w:w="120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266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Чебулинский муниципальный округ</w:t>
            </w:r>
          </w:p>
        </w:tc>
        <w:tc>
          <w:tcPr>
            <w:tcW w:w="107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17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>
          <w:trHeight w:val="878" w:hRule="atLeast"/>
        </w:trPr>
        <w:tc>
          <w:tcPr>
            <w:tcW w:w="120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266" w:type="dxa"/>
            <w:gridSpan w:val="6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Справка по расчету субвенций на  твердое топливо</w:t>
              <w:br/>
            </w:r>
          </w:p>
        </w:tc>
        <w:tc>
          <w:tcPr>
            <w:tcW w:w="1079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17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>
          <w:trHeight w:val="45" w:hRule="atLeast"/>
        </w:trPr>
        <w:tc>
          <w:tcPr>
            <w:tcW w:w="120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266" w:type="dxa"/>
            <w:gridSpan w:val="6"/>
            <w:vMerge w:val="continue"/>
            <w:tcBorders/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07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17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>
          <w:trHeight w:val="443" w:hRule="atLeast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Наименование РСО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Количество жилых объектов (шт.)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Площадь домовладения, кв.м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Расчетный объем коммунального ресурса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Фактичейкий объем коммунального ресурса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Тарифы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Сумма субвенции.</w:t>
            </w:r>
          </w:p>
        </w:tc>
      </w:tr>
      <w:tr>
        <w:trPr>
          <w:trHeight w:val="1020" w:hRule="atLeast"/>
        </w:trPr>
        <w:tc>
          <w:tcPr>
            <w:tcW w:w="1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17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10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экономически обоснованный тариф, руб. (с НДС)</w:t>
            </w:r>
          </w:p>
        </w:tc>
        <w:tc>
          <w:tcPr>
            <w:tcW w:w="77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льготный тариф, руб. (с НДС)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Межтарифная разница (руб./ед. измер.)                    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итого за объем коммунального ресурса 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  <w:t>Твердое топливо: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206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206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</w:tr>
    </w:tbl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08" w:leader="none"/>
        </w:tabs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sz w:val="24"/>
          <w:szCs w:val="24"/>
        </w:rPr>
        <w:t xml:space="preserve">Приложение 7 к настоящему 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ab/>
        <w:t>порядку</w:t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tbl>
      <w:tblPr>
        <w:tblW w:w="1363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1"/>
        <w:gridCol w:w="1502"/>
        <w:gridCol w:w="1547"/>
        <w:gridCol w:w="1512"/>
        <w:gridCol w:w="1064"/>
        <w:gridCol w:w="1048"/>
        <w:gridCol w:w="1178"/>
        <w:gridCol w:w="1209"/>
        <w:gridCol w:w="1467"/>
        <w:gridCol w:w="1201"/>
        <w:gridCol w:w="1360"/>
      </w:tblGrid>
      <w:tr>
        <w:trPr>
          <w:trHeight w:val="300" w:hRule="atLeast"/>
        </w:trPr>
        <w:tc>
          <w:tcPr>
            <w:tcW w:w="13629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Чебулинский муниципальный округ</w:t>
            </w:r>
          </w:p>
        </w:tc>
      </w:tr>
      <w:tr>
        <w:trPr>
          <w:trHeight w:val="495" w:hRule="atLeast"/>
        </w:trPr>
        <w:tc>
          <w:tcPr>
            <w:tcW w:w="1362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Справка по расчету размера субвенции на возмещение затрат от предоставления населению сжиженного газа </w:t>
              <w:br/>
              <w:t xml:space="preserve"> </w:t>
            </w:r>
          </w:p>
        </w:tc>
      </w:tr>
      <w:tr>
        <w:trPr>
          <w:trHeight w:val="300" w:hRule="exact"/>
        </w:trPr>
        <w:tc>
          <w:tcPr>
            <w:tcW w:w="54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7558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46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20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4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54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048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17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Наименование РСО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Кол-во жилых домов (домостроений, квартир), шт.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Кол-во проживающих, чел.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Норматив газа, кг/чел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Объем газа по приборам учета, кг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Расчетный объем газа по нормативу, кг (по формуле) 7=4*5</w:t>
            </w:r>
          </w:p>
        </w:tc>
        <w:tc>
          <w:tcPr>
            <w:tcW w:w="1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Объем фактически выданного газа, тн</w:t>
            </w:r>
          </w:p>
        </w:tc>
        <w:tc>
          <w:tcPr>
            <w:tcW w:w="14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Цена, установленная РЭК для РСО, руб.  (НДС не облагается)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льготная цена для населения, руб/кг</w:t>
              <w:br/>
              <w:t>(НДС не облагается)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Размер субвенции к возмещению, руб.</w:t>
            </w:r>
          </w:p>
        </w:tc>
      </w:tr>
      <w:tr>
        <w:trPr>
          <w:trHeight w:val="1635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0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1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4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i/>
                <w:iCs/>
                <w:color w:val="000000"/>
                <w:sz w:val="24"/>
                <w:szCs w:val="24"/>
              </w:rPr>
              <w:t>резервуарный газ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i/>
                <w:iCs/>
                <w:color w:val="000000"/>
                <w:sz w:val="24"/>
                <w:szCs w:val="24"/>
              </w:rPr>
              <w:t>газ в баллонах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 </w:t>
            </w:r>
          </w:p>
        </w:tc>
      </w:tr>
    </w:tbl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1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</w:r>
    </w:p>
    <w:p>
      <w:pPr>
        <w:pStyle w:val="Normal"/>
        <w:spacing w:lineRule="exact" w:line="280" w:before="0" w:after="29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exact" w:line="280" w:before="0" w:after="29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701" w:right="851" w:gutter="0" w:header="0" w:top="567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Journ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48615" cy="189865"/>
              <wp:effectExtent l="0" t="0" r="0" b="0"/>
              <wp:wrapNone/>
              <wp:docPr id="2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48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М.П.</w:t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6.5pt;margin-top:619.5pt;width:27.4pt;height:14.9pt;mso-wrap-style:non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М.П.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locked="1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595e"/>
    <w:pPr>
      <w:widowControl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locked/>
    <w:rsid w:val="001e3a59"/>
    <w:pPr>
      <w:overflowPunct w:val="false"/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2"/>
    <w:qFormat/>
    <w:rsid w:val="000d595e"/>
    <w:pPr>
      <w:keepNext w:val="true"/>
      <w:overflowPunct w:val="fals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5"/>
    <w:qFormat/>
    <w:rsid w:val="000d595e"/>
    <w:pPr>
      <w:overflowPunct w:val="false"/>
      <w:spacing w:before="240" w:after="60"/>
      <w:outlineLvl w:val="4"/>
    </w:pPr>
    <w:rPr>
      <w:rFonts w:eastAsia="SimSun"/>
      <w:b/>
      <w:bCs/>
      <w:i/>
      <w:iCs/>
      <w:sz w:val="26"/>
      <w:szCs w:val="2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1e3a59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2" w:customStyle="1">
    <w:name w:val="Заголовок 2 Знак"/>
    <w:qFormat/>
    <w:locked/>
    <w:rsid w:val="000d595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5" w:customStyle="1">
    <w:name w:val="Заголовок 5 Знак"/>
    <w:qFormat/>
    <w:locked/>
    <w:rsid w:val="000d595e"/>
    <w:rPr>
      <w:rFonts w:ascii="Times New Roman" w:hAnsi="Times New Roman" w:eastAsia="SimSun" w:cs="Times New Roman"/>
      <w:b/>
      <w:bCs/>
      <w:i/>
      <w:iCs/>
      <w:sz w:val="26"/>
      <w:szCs w:val="26"/>
      <w:lang w:eastAsia="zh-CN"/>
    </w:rPr>
  </w:style>
  <w:style w:type="character" w:styleId="ConsPlusNormal" w:customStyle="1">
    <w:name w:val="ConsPlusNormal Знак"/>
    <w:link w:val="ConsPlusNormal1"/>
    <w:qFormat/>
    <w:locked/>
    <w:rsid w:val="001e3a59"/>
    <w:rPr>
      <w:rFonts w:ascii="Arial" w:hAnsi="Arial" w:cs="Arial"/>
      <w:lang w:val="ru-RU" w:eastAsia="ru-RU" w:bidi="ar-SA"/>
    </w:rPr>
  </w:style>
  <w:style w:type="character" w:styleId="Style11" w:customStyle="1">
    <w:name w:val="Основной текст Знак"/>
    <w:qFormat/>
    <w:locked/>
    <w:rsid w:val="000d595e"/>
    <w:rPr>
      <w:rFonts w:ascii="Times New Roman" w:hAnsi="Times New Roman" w:cs="Times New Roman"/>
      <w:sz w:val="28"/>
      <w:szCs w:val="28"/>
      <w:lang w:eastAsia="ru-RU"/>
    </w:rPr>
  </w:style>
  <w:style w:type="character" w:styleId="Style12" w:customStyle="1">
    <w:name w:val="Основной текст с отступом Знак"/>
    <w:qFormat/>
    <w:locked/>
    <w:rsid w:val="000d595e"/>
    <w:rPr>
      <w:rFonts w:ascii="Times New Roman" w:hAnsi="Times New Roman" w:cs="Times New Roman"/>
      <w:sz w:val="20"/>
      <w:szCs w:val="20"/>
      <w:lang w:eastAsia="ru-RU"/>
    </w:rPr>
  </w:style>
  <w:style w:type="character" w:styleId="21" w:customStyle="1">
    <w:name w:val="Основной текст 2 Знак"/>
    <w:link w:val="BodyText2"/>
    <w:qFormat/>
    <w:locked/>
    <w:rsid w:val="000d595e"/>
    <w:rPr>
      <w:rFonts w:ascii="Times New Roman" w:hAnsi="Times New Roman" w:cs="Times New Roman"/>
      <w:sz w:val="20"/>
      <w:szCs w:val="20"/>
      <w:lang w:eastAsia="ru-RU"/>
    </w:rPr>
  </w:style>
  <w:style w:type="character" w:styleId="3" w:customStyle="1">
    <w:name w:val="Основной текст с отступом 3 Знак"/>
    <w:link w:val="BodyTextIndent3"/>
    <w:qFormat/>
    <w:locked/>
    <w:rsid w:val="000d595e"/>
    <w:rPr>
      <w:rFonts w:ascii="Times New Roman" w:hAnsi="Times New Roman" w:cs="Times New Roman"/>
      <w:sz w:val="16"/>
      <w:szCs w:val="16"/>
      <w:lang w:eastAsia="ru-RU"/>
    </w:rPr>
  </w:style>
  <w:style w:type="character" w:styleId="Style13" w:customStyle="1">
    <w:name w:val="Заголовок Знак"/>
    <w:qFormat/>
    <w:locked/>
    <w:rsid w:val="000d595e"/>
    <w:rPr>
      <w:rFonts w:ascii="Times New Roman" w:hAnsi="Times New Roman" w:cs="Times New Roman"/>
      <w:b/>
      <w:sz w:val="28"/>
      <w:szCs w:val="28"/>
      <w:lang w:eastAsia="ru-RU"/>
    </w:rPr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0d595e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1e3a59"/>
    <w:rPr>
      <w:color w:val="0000FF"/>
      <w:u w:val="single"/>
    </w:rPr>
  </w:style>
  <w:style w:type="character" w:styleId="Itemtext" w:customStyle="1">
    <w:name w:val="itemtext"/>
    <w:basedOn w:val="DefaultParagraphFont"/>
    <w:qFormat/>
    <w:rsid w:val="001e3a59"/>
    <w:rPr/>
  </w:style>
  <w:style w:type="character" w:styleId="Tw-cell-content" w:customStyle="1">
    <w:name w:val="tw-cell-content"/>
    <w:basedOn w:val="DefaultParagraphFont"/>
    <w:qFormat/>
    <w:rsid w:val="001e3a59"/>
    <w:rPr/>
  </w:style>
  <w:style w:type="character" w:styleId="6" w:customStyle="1">
    <w:name w:val="Основной текст (6)_"/>
    <w:link w:val="61"/>
    <w:qFormat/>
    <w:rsid w:val="00900f23"/>
    <w:rPr>
      <w:rFonts w:ascii="Times New Roman" w:hAnsi="Times New Roman" w:eastAsia="Times New Roman"/>
      <w:b/>
      <w:bCs/>
      <w:sz w:val="22"/>
      <w:szCs w:val="22"/>
      <w:shd w:fill="FFFFFF" w:val="clear"/>
    </w:rPr>
  </w:style>
  <w:style w:type="character" w:styleId="22" w:customStyle="1">
    <w:name w:val="Основной текст (2)_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1" w:customStyle="1">
    <w:name w:val="Основной текст (3)_"/>
    <w:link w:val="33"/>
    <w:qFormat/>
    <w:rsid w:val="00d23ea0"/>
    <w:rPr>
      <w:rFonts w:ascii="Times New Roman" w:hAnsi="Times New Roman" w:eastAsia="Times New Roman"/>
      <w:b/>
      <w:bCs/>
      <w:i/>
      <w:iCs/>
      <w:sz w:val="28"/>
      <w:szCs w:val="28"/>
      <w:shd w:fill="FFFFFF" w:val="clear"/>
    </w:rPr>
  </w:style>
  <w:style w:type="character" w:styleId="32" w:customStyle="1">
    <w:name w:val="Основной текст (3) + Не курсив"/>
    <w:qFormat/>
    <w:rsid w:val="00d23ea0"/>
    <w:rPr>
      <w:rFonts w:ascii="Times New Roman" w:hAnsi="Times New Roman" w:eastAsia="Times New Roman"/>
      <w:b/>
      <w:bCs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11" w:customStyle="1">
    <w:name w:val="Заголовок №1_"/>
    <w:link w:val="13"/>
    <w:qFormat/>
    <w:rsid w:val="00d23ea0"/>
    <w:rPr>
      <w:rFonts w:ascii="Times New Roman" w:hAnsi="Times New Roman" w:eastAsia="Times New Roman"/>
      <w:b/>
      <w:bCs/>
      <w:sz w:val="28"/>
      <w:szCs w:val="28"/>
      <w:shd w:fill="FFFFFF" w:val="clear"/>
    </w:rPr>
  </w:style>
  <w:style w:type="character" w:styleId="23" w:customStyle="1">
    <w:name w:val="Основной текст (2) + Курсив"/>
    <w:qFormat/>
    <w:rsid w:val="00d23ea0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" w:customStyle="1">
    <w:name w:val="Основной текст (4)_"/>
    <w:link w:val="42"/>
    <w:qFormat/>
    <w:rsid w:val="00d23ea0"/>
    <w:rPr>
      <w:rFonts w:ascii="Times New Roman" w:hAnsi="Times New Roman" w:eastAsia="Times New Roman"/>
      <w:i/>
      <w:iCs/>
      <w:sz w:val="28"/>
      <w:szCs w:val="28"/>
      <w:shd w:fill="FFFFFF" w:val="clear"/>
    </w:rPr>
  </w:style>
  <w:style w:type="character" w:styleId="41" w:customStyle="1">
    <w:name w:val="Основной текст (4) + Не курсив"/>
    <w:qFormat/>
    <w:rsid w:val="00d23ea0"/>
    <w:rPr>
      <w:rFonts w:ascii="Times New Roman" w:hAnsi="Times New Roman" w:eastAsia="Times New Roman"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51" w:customStyle="1">
    <w:name w:val="Основной текст (5)_"/>
    <w:link w:val="52"/>
    <w:qFormat/>
    <w:rsid w:val="00d23ea0"/>
    <w:rPr>
      <w:rFonts w:ascii="Times New Roman" w:hAnsi="Times New Roman" w:eastAsia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7Exact" w:customStyle="1">
    <w:name w:val="Основной текст (7) Exact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8Exact" w:customStyle="1">
    <w:name w:val="Основной текст (8) Exact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8" w:customStyle="1">
    <w:name w:val="Основной текст (8)_"/>
    <w:link w:val="81"/>
    <w:qFormat/>
    <w:rsid w:val="00d23ea0"/>
    <w:rPr>
      <w:rFonts w:ascii="Times New Roman" w:hAnsi="Times New Roman" w:eastAsia="Times New Roman"/>
      <w:sz w:val="18"/>
      <w:szCs w:val="18"/>
      <w:shd w:fill="FFFFFF" w:val="clear"/>
    </w:rPr>
  </w:style>
  <w:style w:type="character" w:styleId="7" w:customStyle="1">
    <w:name w:val="Основной текст (7)_"/>
    <w:link w:val="71"/>
    <w:qFormat/>
    <w:rsid w:val="00d23ea0"/>
    <w:rPr>
      <w:rFonts w:ascii="Times New Roman" w:hAnsi="Times New Roman" w:eastAsia="Times New Roman"/>
      <w:sz w:val="22"/>
      <w:szCs w:val="22"/>
      <w:shd w:fill="FFFFFF" w:val="clear"/>
    </w:rPr>
  </w:style>
  <w:style w:type="character" w:styleId="Style15" w:customStyle="1">
    <w:name w:val="Колонтитул_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6"/>
      <w:szCs w:val="26"/>
      <w:u w:val="none"/>
    </w:rPr>
  </w:style>
  <w:style w:type="character" w:styleId="Style16" w:customStyle="1">
    <w:name w:val="Колонтитул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Exact" w:customStyle="1">
    <w:name w:val="Основной текст (2) Exact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1pt" w:customStyle="1">
    <w:name w:val="Основной текст (2) + 11 pt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1Exact" w:customStyle="1">
    <w:name w:val="Заголовок №1 Exact"/>
    <w:qFormat/>
    <w:rsid w:val="00d23ea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5Exact" w:customStyle="1">
    <w:name w:val="Основной текст (5) Exact"/>
    <w:qFormat/>
    <w:rsid w:val="00d23ea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9Exact" w:customStyle="1">
    <w:name w:val="Основной текст (9) Exact"/>
    <w:qFormat/>
    <w:rsid w:val="00d23ea0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3"/>
      <w:szCs w:val="23"/>
      <w:u w:val="none"/>
    </w:rPr>
  </w:style>
  <w:style w:type="character" w:styleId="9" w:customStyle="1">
    <w:name w:val="Основной текст (9)_"/>
    <w:link w:val="91"/>
    <w:qFormat/>
    <w:rsid w:val="00d23ea0"/>
    <w:rPr>
      <w:rFonts w:ascii="Times New Roman" w:hAnsi="Times New Roman" w:eastAsia="Times New Roman"/>
      <w:i/>
      <w:iCs/>
      <w:sz w:val="23"/>
      <w:szCs w:val="23"/>
      <w:shd w:fill="FFFFFF" w:val="clear"/>
    </w:rPr>
  </w:style>
  <w:style w:type="character" w:styleId="7115pt" w:customStyle="1">
    <w:name w:val="Основной текст (7) + 11;5 pt;Курсив"/>
    <w:qFormat/>
    <w:rsid w:val="00d23ea0"/>
    <w:rPr>
      <w:rFonts w:ascii="Times New Roman" w:hAnsi="Times New Roman" w:eastAsia="Times New Roman"/>
      <w:i/>
      <w:iCs/>
      <w:color w:val="000000"/>
      <w:spacing w:val="0"/>
      <w:w w:val="100"/>
      <w:sz w:val="23"/>
      <w:szCs w:val="23"/>
      <w:shd w:fill="FFFFFF" w:val="clear"/>
      <w:lang w:val="ru-RU" w:eastAsia="ru-RU" w:bidi="ru-RU"/>
    </w:rPr>
  </w:style>
  <w:style w:type="character" w:styleId="11pt" w:customStyle="1">
    <w:name w:val="Колонтитул + 11 pt"/>
    <w:qFormat/>
    <w:rsid w:val="00d23ea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Style17" w:customStyle="1">
    <w:name w:val="Оглавление_"/>
    <w:link w:val="Style22"/>
    <w:qFormat/>
    <w:rsid w:val="00d23ea0"/>
    <w:rPr>
      <w:rFonts w:ascii="Times New Roman" w:hAnsi="Times New Roman" w:eastAsia="Times New Roman"/>
      <w:sz w:val="22"/>
      <w:szCs w:val="22"/>
      <w:shd w:fill="FFFFFF" w:val="clear"/>
    </w:rPr>
  </w:style>
  <w:style w:type="character" w:styleId="10" w:customStyle="1">
    <w:name w:val="Основной текст (10)_"/>
    <w:link w:val="101"/>
    <w:qFormat/>
    <w:rsid w:val="00d23ea0"/>
    <w:rPr>
      <w:rFonts w:ascii="Times New Roman" w:hAnsi="Times New Roman" w:eastAsia="Times New Roman"/>
      <w:sz w:val="60"/>
      <w:szCs w:val="60"/>
      <w:shd w:fill="FFFFFF" w:val="clear"/>
    </w:rPr>
  </w:style>
  <w:style w:type="character" w:styleId="911pt" w:customStyle="1">
    <w:name w:val="Основной текст (9) + 11 pt;Не курсив"/>
    <w:qFormat/>
    <w:rsid w:val="00d23ea0"/>
    <w:rPr>
      <w:rFonts w:ascii="Times New Roman" w:hAnsi="Times New Roman" w:eastAsia="Times New Roman"/>
      <w:i/>
      <w:iCs/>
      <w:color w:val="000000"/>
      <w:spacing w:val="0"/>
      <w:w w:val="100"/>
      <w:sz w:val="22"/>
      <w:szCs w:val="22"/>
      <w:shd w:fill="FFFFFF" w:val="clear"/>
      <w:lang w:val="ru-RU" w:eastAsia="ru-RU" w:bidi="ru-RU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174036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Style19" w:customStyle="1">
    <w:name w:val="Нижний колонтитул Знак"/>
    <w:basedOn w:val="DefaultParagraphFont"/>
    <w:uiPriority w:val="99"/>
    <w:qFormat/>
    <w:rsid w:val="00174036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rsid w:val="000d595e"/>
    <w:pPr>
      <w:overflowPunct w:val="false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1" w:customStyle="1">
    <w:name w:val="ConsPlusNormal"/>
    <w:link w:val="ConsPlusNormal"/>
    <w:qFormat/>
    <w:rsid w:val="000d595e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Calibri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Обычный1"/>
    <w:qFormat/>
    <w:rsid w:val="000d595e"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Journal" w:hAnsi="Journal" w:eastAsia="Calibri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0d595e"/>
    <w:pPr>
      <w:widowControl w:val="false"/>
      <w:bidi w:val="0"/>
      <w:spacing w:before="0" w:after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0d595e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Calibri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2"/>
    <w:rsid w:val="000d595e"/>
    <w:pPr>
      <w:overflowPunct w:val="false"/>
      <w:spacing w:before="0" w:after="120"/>
      <w:ind w:left="283"/>
    </w:pPr>
    <w:rPr/>
  </w:style>
  <w:style w:type="paragraph" w:styleId="BodyText2">
    <w:name w:val="Body Text 2"/>
    <w:basedOn w:val="Normal"/>
    <w:link w:val="21"/>
    <w:qFormat/>
    <w:rsid w:val="000d595e"/>
    <w:pPr>
      <w:overflowPunct w:val="false"/>
      <w:spacing w:lineRule="auto" w:line="480" w:before="0" w:after="120"/>
    </w:pPr>
    <w:rPr/>
  </w:style>
  <w:style w:type="paragraph" w:styleId="BodyTextIndent3">
    <w:name w:val="Body Text Indent 3"/>
    <w:basedOn w:val="Normal"/>
    <w:link w:val="3"/>
    <w:qFormat/>
    <w:rsid w:val="000d595e"/>
    <w:pPr>
      <w:overflowPunct w:val="false"/>
      <w:spacing w:before="0" w:after="120"/>
      <w:ind w:left="283"/>
    </w:pPr>
    <w:rPr>
      <w:sz w:val="16"/>
      <w:szCs w:val="16"/>
    </w:rPr>
  </w:style>
  <w:style w:type="paragraph" w:styleId="Title">
    <w:name w:val="Title"/>
    <w:basedOn w:val="Normal"/>
    <w:link w:val="Style13"/>
    <w:qFormat/>
    <w:rsid w:val="000d595e"/>
    <w:pPr>
      <w:overflowPunct w:val="false"/>
      <w:spacing w:lineRule="auto" w:line="360"/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14"/>
    <w:uiPriority w:val="99"/>
    <w:semiHidden/>
    <w:qFormat/>
    <w:rsid w:val="000d595e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1e3a59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e3a59"/>
    <w:pPr>
      <w:overflowPunct w:val="false"/>
      <w:spacing w:lineRule="auto" w:line="276" w:before="0" w:after="200"/>
      <w:ind w:left="720"/>
      <w:contextualSpacing/>
    </w:pPr>
    <w:rPr>
      <w:rFonts w:ascii="Calibri" w:hAnsi="Calibri" w:eastAsia="Times New Roman"/>
      <w:sz w:val="22"/>
      <w:szCs w:val="22"/>
    </w:rPr>
  </w:style>
  <w:style w:type="paragraph" w:styleId="412pt" w:customStyle="1">
    <w:name w:val="Заголовок 4+12 pt"/>
    <w:basedOn w:val="Normal"/>
    <w:uiPriority w:val="99"/>
    <w:qFormat/>
    <w:rsid w:val="001e3a59"/>
    <w:pPr>
      <w:overflowPunct w:val="false"/>
      <w:spacing w:lineRule="atLeast" w:line="240"/>
      <w:ind w:left="5398"/>
    </w:pPr>
    <w:rPr>
      <w:rFonts w:eastAsia="Times New Roman"/>
      <w:sz w:val="16"/>
      <w:szCs w:val="16"/>
    </w:rPr>
  </w:style>
  <w:style w:type="paragraph" w:styleId="ConsPlusNonformat1" w:customStyle="1">
    <w:name w:val="ConsPlusNonformat1"/>
    <w:next w:val="Normal"/>
    <w:uiPriority w:val="99"/>
    <w:qFormat/>
    <w:rsid w:val="001e3a5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bidi="hi-IN" w:val="ru-RU"/>
    </w:rPr>
  </w:style>
  <w:style w:type="paragraph" w:styleId="ConsPlusNormal11" w:customStyle="1">
    <w:name w:val="ConsPlusNormal1"/>
    <w:uiPriority w:val="99"/>
    <w:qFormat/>
    <w:rsid w:val="001e3a59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2"/>
      <w:lang w:eastAsia="zh-CN" w:val="ru-RU" w:bidi="ar-SA"/>
    </w:rPr>
  </w:style>
  <w:style w:type="paragraph" w:styleId="NoSpacing">
    <w:name w:val="No Spacing"/>
    <w:uiPriority w:val="1"/>
    <w:qFormat/>
    <w:rsid w:val="001e3a5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61" w:customStyle="1">
    <w:name w:val="Основной текст (6)"/>
    <w:basedOn w:val="Normal"/>
    <w:link w:val="6"/>
    <w:qFormat/>
    <w:rsid w:val="00900f23"/>
    <w:pPr>
      <w:widowControl w:val="false"/>
      <w:shd w:val="clear" w:color="auto" w:fill="FFFFFF"/>
      <w:overflowPunct w:val="false"/>
      <w:spacing w:lineRule="exact" w:line="274" w:before="360" w:after="0"/>
      <w:jc w:val="center"/>
    </w:pPr>
    <w:rPr>
      <w:rFonts w:eastAsia="Times New Roman"/>
      <w:b/>
      <w:bCs/>
      <w:sz w:val="22"/>
      <w:szCs w:val="22"/>
    </w:rPr>
  </w:style>
  <w:style w:type="paragraph" w:styleId="33" w:customStyle="1">
    <w:name w:val="Основной текст (3)"/>
    <w:basedOn w:val="Normal"/>
    <w:link w:val="31"/>
    <w:qFormat/>
    <w:rsid w:val="00d23ea0"/>
    <w:pPr>
      <w:widowControl w:val="false"/>
      <w:shd w:val="clear" w:color="auto" w:fill="FFFFFF"/>
      <w:overflowPunct w:val="false"/>
      <w:spacing w:lineRule="exact" w:line="322" w:before="420" w:after="300"/>
      <w:ind w:firstLine="1460"/>
    </w:pPr>
    <w:rPr>
      <w:rFonts w:eastAsia="Times New Roman"/>
      <w:b/>
      <w:bCs/>
      <w:i/>
      <w:iCs/>
      <w:sz w:val="28"/>
      <w:szCs w:val="28"/>
    </w:rPr>
  </w:style>
  <w:style w:type="paragraph" w:styleId="13" w:customStyle="1">
    <w:name w:val="Заголовок №1"/>
    <w:basedOn w:val="Normal"/>
    <w:link w:val="11"/>
    <w:qFormat/>
    <w:rsid w:val="00d23ea0"/>
    <w:pPr>
      <w:widowControl w:val="false"/>
      <w:shd w:val="clear" w:color="auto" w:fill="FFFFFF"/>
      <w:overflowPunct w:val="false"/>
      <w:spacing w:lineRule="atLeast" w:line="0" w:before="300" w:after="420"/>
      <w:ind w:hanging="1580"/>
      <w:jc w:val="both"/>
      <w:outlineLvl w:val="0"/>
    </w:pPr>
    <w:rPr>
      <w:rFonts w:eastAsia="Times New Roman"/>
      <w:b/>
      <w:bCs/>
      <w:sz w:val="28"/>
      <w:szCs w:val="28"/>
    </w:rPr>
  </w:style>
  <w:style w:type="paragraph" w:styleId="42" w:customStyle="1">
    <w:name w:val="Основной текст (4)"/>
    <w:basedOn w:val="Normal"/>
    <w:link w:val="4"/>
    <w:qFormat/>
    <w:rsid w:val="00d23ea0"/>
    <w:pPr>
      <w:widowControl w:val="false"/>
      <w:shd w:val="clear" w:color="auto" w:fill="FFFFFF"/>
      <w:overflowPunct w:val="false"/>
      <w:spacing w:lineRule="exact" w:line="322"/>
      <w:jc w:val="both"/>
    </w:pPr>
    <w:rPr>
      <w:rFonts w:eastAsia="Times New Roman"/>
      <w:i/>
      <w:iCs/>
      <w:sz w:val="28"/>
      <w:szCs w:val="28"/>
    </w:rPr>
  </w:style>
  <w:style w:type="paragraph" w:styleId="52" w:customStyle="1">
    <w:name w:val="Основной текст (5)"/>
    <w:basedOn w:val="Normal"/>
    <w:link w:val="51"/>
    <w:qFormat/>
    <w:rsid w:val="00d23ea0"/>
    <w:pPr>
      <w:widowControl w:val="false"/>
      <w:shd w:val="clear" w:color="auto" w:fill="FFFFFF"/>
      <w:overflowPunct w:val="false"/>
      <w:spacing w:lineRule="exact" w:line="322" w:before="0" w:after="300"/>
      <w:jc w:val="center"/>
    </w:pPr>
    <w:rPr>
      <w:rFonts w:eastAsia="Times New Roman"/>
      <w:b/>
      <w:bCs/>
      <w:sz w:val="28"/>
      <w:szCs w:val="28"/>
    </w:rPr>
  </w:style>
  <w:style w:type="paragraph" w:styleId="81" w:customStyle="1">
    <w:name w:val="Основной текст (8)"/>
    <w:basedOn w:val="Normal"/>
    <w:link w:val="8"/>
    <w:qFormat/>
    <w:rsid w:val="00d23ea0"/>
    <w:pPr>
      <w:widowControl w:val="false"/>
      <w:shd w:val="clear" w:color="auto" w:fill="FFFFFF"/>
      <w:overflowPunct w:val="false"/>
      <w:spacing w:lineRule="atLeast" w:line="0"/>
    </w:pPr>
    <w:rPr>
      <w:rFonts w:eastAsia="Times New Roman"/>
      <w:sz w:val="18"/>
      <w:szCs w:val="18"/>
    </w:rPr>
  </w:style>
  <w:style w:type="paragraph" w:styleId="71" w:customStyle="1">
    <w:name w:val="Основной текст (7)"/>
    <w:basedOn w:val="Normal"/>
    <w:link w:val="7"/>
    <w:qFormat/>
    <w:rsid w:val="00d23ea0"/>
    <w:pPr>
      <w:widowControl w:val="false"/>
      <w:shd w:val="clear" w:color="auto" w:fill="FFFFFF"/>
      <w:overflowPunct w:val="false"/>
      <w:spacing w:lineRule="atLeast" w:line="0"/>
    </w:pPr>
    <w:rPr>
      <w:rFonts w:eastAsia="Times New Roman"/>
      <w:sz w:val="22"/>
      <w:szCs w:val="22"/>
    </w:rPr>
  </w:style>
  <w:style w:type="paragraph" w:styleId="91" w:customStyle="1">
    <w:name w:val="Основной текст (9)"/>
    <w:basedOn w:val="Normal"/>
    <w:link w:val="9"/>
    <w:qFormat/>
    <w:rsid w:val="00d23ea0"/>
    <w:pPr>
      <w:widowControl w:val="false"/>
      <w:shd w:val="clear" w:color="auto" w:fill="FFFFFF"/>
      <w:overflowPunct w:val="false"/>
      <w:spacing w:lineRule="atLeast" w:line="0" w:before="180" w:after="300"/>
    </w:pPr>
    <w:rPr>
      <w:rFonts w:eastAsia="Times New Roman"/>
      <w:i/>
      <w:iCs/>
      <w:sz w:val="23"/>
      <w:szCs w:val="23"/>
    </w:rPr>
  </w:style>
  <w:style w:type="paragraph" w:styleId="Style22" w:customStyle="1">
    <w:name w:val="Оглавление"/>
    <w:basedOn w:val="Normal"/>
    <w:link w:val="Style17"/>
    <w:qFormat/>
    <w:rsid w:val="00d23ea0"/>
    <w:pPr>
      <w:widowControl w:val="false"/>
      <w:shd w:val="clear" w:color="auto" w:fill="FFFFFF"/>
      <w:overflowPunct w:val="false"/>
      <w:spacing w:lineRule="exact" w:line="350" w:before="480" w:after="0"/>
      <w:jc w:val="both"/>
    </w:pPr>
    <w:rPr>
      <w:rFonts w:eastAsia="Times New Roman"/>
      <w:sz w:val="22"/>
      <w:szCs w:val="22"/>
    </w:rPr>
  </w:style>
  <w:style w:type="paragraph" w:styleId="101" w:customStyle="1">
    <w:name w:val="Основной текст (10)"/>
    <w:basedOn w:val="Normal"/>
    <w:link w:val="10"/>
    <w:qFormat/>
    <w:rsid w:val="00d23ea0"/>
    <w:pPr>
      <w:widowControl w:val="false"/>
      <w:shd w:val="clear" w:color="auto" w:fill="FFFFFF"/>
      <w:overflowPunct w:val="false"/>
      <w:spacing w:lineRule="atLeast" w:line="0"/>
    </w:pPr>
    <w:rPr>
      <w:rFonts w:eastAsia="Times New Roman"/>
      <w:sz w:val="60"/>
      <w:szCs w:val="60"/>
    </w:rPr>
  </w:style>
  <w:style w:type="paragraph" w:styleId="Style23" w:customStyle="1">
    <w:name w:val="Заголовок к тексту"/>
    <w:basedOn w:val="Normal"/>
    <w:next w:val="BodyText"/>
    <w:qFormat/>
    <w:rsid w:val="00d84ba3"/>
    <w:pPr>
      <w:suppressAutoHyphens w:val="true"/>
      <w:overflowPunct w:val="false"/>
      <w:spacing w:lineRule="exact" w:line="240" w:before="0" w:after="240"/>
    </w:pPr>
    <w:rPr>
      <w:rFonts w:eastAsia="Times New Roman"/>
      <w:b/>
      <w:sz w:val="28"/>
    </w:rPr>
  </w:style>
  <w:style w:type="paragraph" w:styleId="Style24" w:customStyle="1">
    <w:name w:val="Исполнитель"/>
    <w:basedOn w:val="BodyText"/>
    <w:next w:val="BodyText"/>
    <w:qFormat/>
    <w:rsid w:val="00d84ba3"/>
    <w:pPr>
      <w:suppressAutoHyphens w:val="true"/>
      <w:spacing w:lineRule="exact" w:line="240"/>
      <w:jc w:val="left"/>
    </w:pPr>
    <w:rPr>
      <w:rFonts w:eastAsia="Times New Roman"/>
      <w:sz w:val="24"/>
      <w:szCs w:val="20"/>
    </w:rPr>
  </w:style>
  <w:style w:type="paragraph" w:styleId="14">
    <w:name w:val="Колонтитул1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174036"/>
    <w:pPr>
      <w:tabs>
        <w:tab w:val="clear" w:pos="708"/>
        <w:tab w:val="center" w:pos="4677" w:leader="none"/>
        <w:tab w:val="right" w:pos="9355" w:leader="none"/>
      </w:tabs>
      <w:overflowPunct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Style19"/>
    <w:uiPriority w:val="99"/>
    <w:unhideWhenUsed/>
    <w:rsid w:val="00174036"/>
    <w:pPr>
      <w:tabs>
        <w:tab w:val="clear" w:pos="708"/>
        <w:tab w:val="center" w:pos="4677" w:leader="none"/>
        <w:tab w:val="right" w:pos="9355" w:leader="none"/>
      </w:tabs>
      <w:overflowPunct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Dt-p" w:customStyle="1">
    <w:name w:val="dt-p"/>
    <w:basedOn w:val="Normal"/>
    <w:qFormat/>
    <w:rsid w:val="00174036"/>
    <w:pPr>
      <w:overflowPunct w:val="false"/>
      <w:spacing w:beforeAutospacing="1" w:afterAutospacing="1"/>
    </w:pPr>
    <w:rPr>
      <w:rFonts w:eastAsia="Times New Roman"/>
      <w:sz w:val="24"/>
      <w:szCs w:val="24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DEA03B23D73128C3CBFAB359E635B0E3AB27B0FF78ED26621181838B3F06B365C76FF269234C3DC65388F7F7ECD60EBB85J7tDC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LibreOffice/7.6.7.2$Linux_X86_64 LibreOffice_project/60$Build-2</Application>
  <AppVersion>15.0000</AppVersion>
  <Pages>19</Pages>
  <Words>4169</Words>
  <Characters>30831</Characters>
  <CharactersWithSpaces>36487</CharactersWithSpaces>
  <Paragraphs>633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2024-06-11T02:34:00Z</dcterms:created>
  <dc:creator>Татьяна Геннадьевна</dc:creator>
  <dc:description/>
  <dc:language>ru-RU</dc:language>
  <cp:lastModifiedBy/>
  <cp:lastPrinted>2025-10-23T15:33:29Z</cp:lastPrinted>
  <dcterms:modified xsi:type="dcterms:W3CDTF">2025-10-23T15:35:05Z</dcterms:modified>
  <cp:revision>3</cp:revision>
  <dc:subject/>
  <dc:title>КЕМЕРОВСКАЯ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