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7"/>
        <w:tblpPr w:vertAnchor="text" w:horzAnchor="page" w:leftFromText="180" w:rightFromText="180" w:tblpX="6672" w:tblpY="-696"/>
        <w:tblW w:w="50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070"/>
      </w:tblGrid>
      <w:tr>
        <w:trPr>
          <w:trHeight w:val="523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Normal"/>
              <w:widowControl/>
              <w:spacing w:before="0" w:after="0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/>
              </w:rPr>
              <w:t>Утверждена</w:t>
            </w:r>
          </w:p>
          <w:p>
            <w:pPr>
              <w:pStyle w:val="Normal"/>
              <w:widowControl/>
              <w:spacing w:before="0" w:after="0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/>
              </w:rPr>
              <w:t>постановлением             администрации</w:t>
            </w:r>
          </w:p>
          <w:p>
            <w:pPr>
              <w:pStyle w:val="Normal"/>
              <w:widowControl/>
              <w:spacing w:before="0" w:after="0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/>
              </w:rPr>
              <w:t>Чебулинского   муниципального округа</w:t>
            </w:r>
          </w:p>
          <w:p>
            <w:pPr>
              <w:pStyle w:val="Normal"/>
              <w:widowControl/>
              <w:spacing w:before="0" w:after="0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/>
              </w:rPr>
              <w:t>от _____________________ №  ______</w:t>
            </w:r>
          </w:p>
          <w:p>
            <w:pPr>
              <w:pStyle w:val="Normal"/>
              <w:widowControl/>
              <w:spacing w:before="0" w:after="0"/>
              <w:rPr>
                <w:color w:themeColor="text1" w:val="000000"/>
                <w:szCs w:val="24"/>
                <w:u w:val="single"/>
              </w:rPr>
            </w:pPr>
            <w:r>
              <w:rPr>
                <w:color w:themeColor="text1" w:val="000000"/>
                <w:szCs w:val="24"/>
                <w:u w:val="single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bCs/>
                <w:sz w:val="32"/>
                <w:szCs w:val="32"/>
                <w:highlight w:val="yellow"/>
                <w:lang w:eastAsia="ru-RU"/>
              </w:rPr>
            </w:pPr>
            <w:r>
              <w:rPr>
                <w:b/>
                <w:bCs/>
                <w:sz w:val="32"/>
                <w:szCs w:val="32"/>
                <w:highlight w:val="yellow"/>
                <w:lang w:eastAsia="ru-RU"/>
              </w:rPr>
            </w:r>
          </w:p>
        </w:tc>
      </w:tr>
    </w:tbl>
    <w:p>
      <w:pPr>
        <w:pStyle w:val="Normal"/>
        <w:rPr>
          <w:sz w:val="28"/>
          <w:szCs w:val="28"/>
          <w:lang w:eastAsia="en-US"/>
        </w:rPr>
      </w:pPr>
      <w:r/>
      <w:r>
        <w:rPr>
          <w:sz w:val="28"/>
          <w:szCs w:val="28"/>
        </w:rPr>
        <w:t xml:space="preserve">   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tabs>
          <w:tab w:val="clear" w:pos="708"/>
          <w:tab w:val="left" w:pos="6180" w:leader="none"/>
        </w:tabs>
        <w:spacing w:beforeAutospacing="0" w:before="0" w:afterAutospacing="0" w:after="0"/>
        <w:rPr>
          <w:b/>
        </w:rPr>
      </w:pPr>
      <w:r>
        <w:rPr>
          <w:b/>
        </w:rPr>
        <w:tab/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/>
          <w:bCs/>
          <w:sz w:val="32"/>
          <w:szCs w:val="32"/>
        </w:rPr>
        <w:t>МУНИЦИПАЛЬНАЯ  ПРОГРАММА</w:t>
      </w:r>
      <w:r>
        <w:rPr>
          <w:rFonts w:eastAsia="Times New Roman"/>
          <w:sz w:val="32"/>
          <w:szCs w:val="32"/>
        </w:rPr>
        <w:br/>
      </w:r>
      <w:r>
        <w:rPr>
          <w:sz w:val="28"/>
          <w:szCs w:val="28"/>
        </w:rPr>
        <w:t>«</w:t>
      </w:r>
      <w:r>
        <w:rPr>
          <w:b/>
          <w:sz w:val="27"/>
          <w:szCs w:val="27"/>
        </w:rPr>
        <w:t>Улучшение условий  и охраны труда, профилактика профессиональной заболеваемости в Чебулинском муниципальном округе</w:t>
      </w:r>
      <w:r>
        <w:rPr>
          <w:sz w:val="28"/>
          <w:szCs w:val="28"/>
        </w:rPr>
        <w:t>»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СТРАТЕГИЧЕСКИЕ ПРИОРИТЕТЫ МУНИЦИПАЛЬНОЙ ПРОГРАММЫ «</w:t>
      </w:r>
      <w:r>
        <w:rPr>
          <w:b/>
          <w:sz w:val="27"/>
          <w:szCs w:val="27"/>
        </w:rPr>
        <w:t xml:space="preserve">Улучшение условий  и охраны труда, профилактика профессиональной 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  <w:sz w:val="27"/>
          <w:szCs w:val="27"/>
        </w:rPr>
        <w:t>заболеваемости в Чебулинском муниципальном округе</w:t>
      </w:r>
      <w:r>
        <w:rPr>
          <w:b/>
        </w:rPr>
        <w:t>»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>
          <w:b/>
        </w:rPr>
        <w:t>1. Оценка текущего состояния сферы охраны труда Чебулинского муниципального округа.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Численность постоянного населения вследствие, главным образом, естественной и миграционной убыли, на протяжении последних 4 лет снижалась и на 1 января 202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 xml:space="preserve"> года составила 12 </w:t>
      </w:r>
      <w:r>
        <w:rPr>
          <w:b w:val="false"/>
          <w:bCs w:val="false"/>
        </w:rPr>
        <w:t>87</w:t>
      </w:r>
      <w:r>
        <w:rPr>
          <w:b w:val="false"/>
          <w:bCs w:val="false"/>
        </w:rPr>
        <w:t>7 человек, из них: 5 1</w:t>
      </w:r>
      <w:r>
        <w:rPr>
          <w:b w:val="false"/>
          <w:bCs w:val="false"/>
        </w:rPr>
        <w:t>37</w:t>
      </w:r>
      <w:r>
        <w:rPr>
          <w:b w:val="false"/>
          <w:bCs w:val="false"/>
        </w:rPr>
        <w:t xml:space="preserve"> человека - городское население и 7 </w:t>
      </w:r>
      <w:r>
        <w:rPr>
          <w:b w:val="false"/>
          <w:bCs w:val="false"/>
        </w:rPr>
        <w:t>740</w:t>
      </w:r>
      <w:r>
        <w:rPr>
          <w:b w:val="false"/>
          <w:bCs w:val="false"/>
        </w:rPr>
        <w:t xml:space="preserve"> человека - сельское население.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Численность безработных граждан, зарегистрированных в центре занятости населения, составляла на 01.01.2025 117 человек, статус безработного имеют - 108 человек.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Уровень безработицы на 01.01.2025 составил 1.45%. В 2023 году уровень безработицы составлял 2.0% 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В округе отсутствуют крупные промышленные производства и предприятия.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На 01.01.2025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хозяйствующие субъекты округа представлены сельскохозяйственными предприятиями (</w:t>
      </w:r>
      <w:r>
        <w:rPr>
          <w:b w:val="false"/>
          <w:bCs w:val="false"/>
        </w:rPr>
        <w:t xml:space="preserve">6 предприятий, а именно 2 предприятия ГУФСИН по Кемеровской области - Кузбассу (КП-2 и КП-3), ООО «Чебулинское», ООО «Усть-Сертинское», ООО «Нива», ООО «Агросоюз», </w:t>
      </w:r>
      <w:r>
        <w:rPr>
          <w:b w:val="false"/>
          <w:bCs w:val="false"/>
        </w:rPr>
        <w:t>одним животноводческим комплексам АО «Ваганово»; одним дорожным предприятием ООО «Чебулинское ДРСУ»; 1 предприятие, оказывающем услуги тепло, водоснабжения, водоотведения (на сегодняшний день это ОАО «СКЭК»), 1 управляющей компанией ООО «Астро сервис», 2 филиалами энергосетевых организаций (ОАО «Кузбасская электросетевая компания», ПАО «МРСК Сибири «Кузбассэнерго РЭС), предприятие газового хозяйства (ОАО «Чебуламежрайгаз»).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Малое и среднее предпринимательство по состоянию на 01.0</w:t>
      </w:r>
      <w:r>
        <w:rPr>
          <w:b w:val="false"/>
          <w:bCs w:val="false"/>
        </w:rPr>
        <w:t>1</w:t>
      </w:r>
      <w:r>
        <w:rPr>
          <w:b w:val="false"/>
          <w:bCs w:val="false"/>
        </w:rPr>
        <w:t>.202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 xml:space="preserve"> представлено 22 предприятиями, занятыми в обрабатывающих производствах и торговле; 123 индивидуальными предпринимателями и 584 физическими лицами, состоящими на учете в качестве плательщиками налога на профессиональный доход. 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Система здравоохранения Чебулинского муниципального округа представлена ГБУЗ «Чебулинская районная больница», в которой имеется: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- стационар с  3-я специализированными отделениями;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- поликлиника с отделением дневного стационара;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- отделение скорой медицинской помощи;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- клинико-диагностическая лаборатория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- две участковые больницы, четырнадцать действующих фельдшерско - акушерских пунктов, один мобильный фельдшерско — акушерский пункт на базе автобуса ПАЗ. 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Во всех учреждениях округа имеется сотрудник, выполняющий функции по охране труда. Нормы и требования законодательных актов в сфере охраны труда и профилактике профессиональной заболеваемости соблюдаются. Администрация округа не курирует работу и не имеет полномочий на проведение проверок в рамках трудового законодательства вышеперечисленных хозяйствующих субъектов.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ab/>
        <w:t>Во исполнении п.2 статьи 12 Закона Кемеровской области «О порядке и условиях осуществления ведомственного контроля за  соблюдением трудового законодательства и иных нормативных правовых актов, содержащих нормы трудового права» от 12.05.2015 №38-ОЗ полномочия по осуществлению ведомственного контроля за соблюдением трудового законодательства и иных нормативных актов, содержащих нормы трудового права в администрации Чебулинского муниципального округа возложены на структурные подразделения администрации, что закреплено  постановлением администрации Чебулинского муниципального округа 19.03.2020 №137-п.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К бюджетным учреждениям округа относятся учреждения системы образования округа (24 образовательных учреждения: 4 средних общеобразовательных учреждения; 7 основных общеобразовательных учреждений, в трёх из которых есть дошкольные группы; 1 начальная школа - детский сад; 9 дошкольных образовательных учреждений; 2 учреждения дополнительного образования; школа - интернат психолого - педагогической поддержки); учреждения сферы культуры (19 библиотек, 19 клубных учреждений, Центр народных ремёсел, Центр казачьей культуры, 1 действующая цифровая киноустановка (Киноцентр), краеведческий музей с отделом в с. Чумай и филиалом в д. Шестаково, Детская школа искусств); Управление социальной защиты населения администрации Чебулинского муниципального округа и подведомственное ему муниципальное казенное учреждение «Комплексный центр социального обслуживания населения» (далее МКУ «КЦСОН»).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Во исполнении постановления правительства Кемеровскоц области — Кузбасса от12.02.2024 №62 администрация Чебулинского муниципального округа ежегодно до 1 февраля  направляет информацию  о проведении специальной оценки условий труда в подведомственных организациях и о финансировании запланированных мероприятий по улучшению условий и охраны труда в подведомственных организациях по средством размещения в учетной системе для мониторинга состояния условий и охраны труда у работодателей, осуществляющих деятельность на территории Кузбасса на сайте Министерства труда и социальной защиты Кузбасса.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  <w:t>За 2024 год из бюджета округа было направленно107,25 тыс.рублей на обучение по охране труда руководителей и специалистов бюджетных учреждений. Обучение прошли 49 человек. На прохождение медицинского осмотра из бюджета округа, областного бюджета и собственных средств было направлено 947,28 тыс.рублей, медицинский осмотр прошли 251 сотрудник.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/>
          <w:bCs/>
        </w:rPr>
      </w:pPr>
      <w:r>
        <w:rPr>
          <w:b/>
          <w:bCs/>
        </w:rPr>
        <w:t>2. Описание приоритетов и целей муниципальной политики в сфере реализации муниципальной программы.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ab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Основными приоритетами муниципальной политики в сфере у</w:t>
      </w:r>
      <w:r>
        <w:rPr>
          <w:sz w:val="27"/>
          <w:szCs w:val="27"/>
        </w:rPr>
        <w:t>лучшения условий  и охраны труда, профилактика профессиональной заболеваемости</w:t>
      </w:r>
      <w:r>
        <w:rPr/>
        <w:t>: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сохранение жизни и здоровья работников в процессе их трудовой деятельности;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обеспечение безопасных условий труда, управление рисками производственного травматизма и профессиональной заболеваемости;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обеспечение выполнения установленных правил и требований, касающихся сферы охраны труда.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Для достижения стратегических целей и задач социально-экономического развития Чебулинского муниципального округа определены цель и задачи, сформированы структура и система показателей муниципальной программы.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Целью муниципальной программы является:  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округа.  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Достижение цели муниципальной программы будет осуществляться посредством реализации ее структурных элементов: 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комплекса процессных мероприятий «</w:t>
      </w:r>
      <w:r>
        <w:rPr>
          <w:sz w:val="27"/>
          <w:szCs w:val="27"/>
        </w:rPr>
        <w:t>Улучшение условий  и охраны труда, профилактика профессиональной заболеваемости в Чебулинском муниципальном округе</w:t>
      </w:r>
      <w:r>
        <w:rPr/>
        <w:t>»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  </w:t>
      </w:r>
      <w:r>
        <w:rPr>
          <w:b/>
          <w:bCs/>
        </w:rPr>
        <w:t>3. Сведения о взаимосвязи со стратегическими приоритетами, целями и показателями государственных программ Российской Федерации, государственных программ Кемеровской области - Кузбасса.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>
          <w:b/>
          <w:bCs/>
        </w:rPr>
      </w:pPr>
      <w:r>
        <w:rPr>
          <w:b/>
          <w:bCs/>
        </w:rPr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    </w:t>
      </w:r>
      <w:r>
        <w:rPr/>
        <w:t>Цель, задачи и сроки реализации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07 мая 2024 г. N 309 «О национальных целях развития Российской Федерации на период до 2030 года и на перспективу до 2036 года».</w:t>
        <w:tab/>
        <w:tab/>
        <w:tab/>
        <w:tab/>
        <w:tab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 </w:t>
      </w:r>
      <w:r>
        <w:rPr/>
        <w:t>В рамках Муниципальной программы обеспечена взаимосвязь с национальными целями Российской Федерации, а именно: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сохранение населения, укрепление здоровья и повышение благополучия людей, поддержка семьи.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В рамках Муниципальной программы обеспечена взаимосвязь с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 15.04.2014 №298 и  государственной программой Кемеровской области Кузбасса «Содействие занятости населения Кузбасса» от 29.09.2023 №638.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  <w:t>4.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>
      <w:pPr>
        <w:pStyle w:val="ConsPlusNormal"/>
        <w:tabs>
          <w:tab w:val="clear" w:pos="708"/>
          <w:tab w:val="left" w:pos="851" w:leader="none"/>
        </w:tabs>
        <w:ind w:hanging="0"/>
        <w:jc w:val="both"/>
        <w:rPr/>
      </w:pPr>
      <w:r>
        <w:rPr/>
        <w:t xml:space="preserve">    </w:t>
      </w:r>
      <w:r>
        <w:rPr/>
        <w:t>Улучшение условий  и охраны труда, профилактика профессиональной заболеваемости в целях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 планируется осуществить путем решения следующих задач.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Обеспечение оценки условий труда работников и получения работниками объективной информации о состоянии условий и охраны труда на рабочих местах;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 Обеспечение непрерывной подготовки работников по охране труда на основе современных технологий обучения;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-   Информационное обеспечение и мониторинг охраны труда.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  <w:t>В целях решения вышеуказанных задач запланирована система мероприятий, отраженных в паспортах структурных элементов муниципальной программы.</w:t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hanging="0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851" w:leader="none"/>
        </w:tabs>
        <w:ind w:firstLine="540"/>
        <w:jc w:val="both"/>
        <w:rPr/>
      </w:pPr>
      <w:r>
        <w:rPr/>
      </w:r>
    </w:p>
    <w:p>
      <w:pPr>
        <w:pStyle w:val="Normal"/>
        <w:widowControl w:val="false"/>
        <w:spacing w:before="9" w:after="0"/>
        <w:rPr>
          <w:rFonts w:ascii="Tinos" w:hAnsi="Tinos"/>
          <w:b/>
          <w:bCs/>
          <w:sz w:val="28"/>
          <w:szCs w:val="28"/>
          <w:lang w:eastAsia="en-US"/>
        </w:rPr>
      </w:pPr>
      <w:r>
        <w:rPr>
          <w:rFonts w:ascii="Tinos" w:hAnsi="Tinos"/>
          <w:b/>
          <w:bCs/>
          <w:sz w:val="28"/>
          <w:szCs w:val="28"/>
          <w:lang w:eastAsia="en-US"/>
        </w:rPr>
        <w:t>Паспорт программы «</w:t>
      </w:r>
      <w:r>
        <w:rPr>
          <w:rFonts w:ascii="Tinos" w:hAnsi="Tinos"/>
          <w:b/>
          <w:bCs/>
          <w:sz w:val="27"/>
          <w:szCs w:val="27"/>
          <w:lang w:eastAsia="en-US"/>
        </w:rPr>
        <w:t>Улучшение условий  и охраны труда, профилактика профессиональной заболеваемости в Чебулинском муниципальном округе</w:t>
      </w:r>
      <w:r>
        <w:rPr>
          <w:rFonts w:ascii="Tinos" w:hAnsi="Tinos"/>
          <w:b/>
          <w:bCs/>
          <w:sz w:val="28"/>
          <w:szCs w:val="28"/>
          <w:lang w:eastAsia="en-US"/>
        </w:rPr>
        <w:t>»</w:t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rFonts w:ascii="Tinos" w:hAnsi="Tinos"/>
          <w:sz w:val="28"/>
          <w:szCs w:val="28"/>
          <w:lang w:eastAsia="en-US"/>
        </w:rPr>
        <w:t>1. Основные положения</w:t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Куратор 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ind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Заместитель главы Чебулинского муниципального округа по экономике</w:t>
            </w:r>
          </w:p>
        </w:tc>
      </w:tr>
      <w:tr>
        <w:trPr/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Администрация Чебулинского муниципального округа</w:t>
            </w:r>
          </w:p>
        </w:tc>
      </w:tr>
      <w:tr>
        <w:trPr/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2026-2030 годы в один этап</w:t>
            </w:r>
          </w:p>
        </w:tc>
      </w:tr>
      <w:tr>
        <w:trPr/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Цели программы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8"/>
                <w:tab w:val="left" w:pos="851" w:leader="none"/>
              </w:tabs>
              <w:ind w:hanging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округа.</w:t>
            </w:r>
          </w:p>
        </w:tc>
      </w:tr>
      <w:tr>
        <w:trPr/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08"/>
                <w:tab w:val="left" w:pos="851" w:leader="none"/>
              </w:tabs>
              <w:ind w:hanging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Улучшение условий  и охраны труда, профилактика профессиональной заболеваемости в Чебулинском муниципальном округе</w:t>
            </w:r>
          </w:p>
        </w:tc>
      </w:tr>
      <w:tr>
        <w:trPr/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ind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Постановление правительства Кемеровской области - Кузбасса от 29.09.2023 №638  об утверждении государственной программы «Содействие занятости населения Кузбасса».</w:t>
            </w:r>
          </w:p>
        </w:tc>
      </w:tr>
    </w:tbl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spacing w:before="9" w:after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ConsPlusNormal"/>
        <w:suppressAutoHyphens w:val="false"/>
        <w:ind w:firstLine="567"/>
        <w:jc w:val="both"/>
        <w:rPr/>
      </w:pPr>
      <w:r>
        <w:rPr/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suppressAutoHyphens w:val="false"/>
        <w:ind w:firstLine="567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bookmarkStart w:id="0" w:name="sub_1093"/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2. Показатели муниципальной программы «Улучшение условий  и охраны труда, профилактика профессиональной заболеваемости в Чебулинском муниципальном округе»</w:t>
      </w:r>
      <w:bookmarkEnd w:id="0"/>
    </w:p>
    <w:tbl>
      <w:tblPr>
        <w:tblW w:w="1456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83"/>
        <w:gridCol w:w="862"/>
        <w:gridCol w:w="807"/>
        <w:gridCol w:w="617"/>
        <w:gridCol w:w="431"/>
        <w:gridCol w:w="864"/>
        <w:gridCol w:w="993"/>
        <w:gridCol w:w="708"/>
        <w:gridCol w:w="1010"/>
        <w:gridCol w:w="795"/>
        <w:gridCol w:w="795"/>
        <w:gridCol w:w="769"/>
        <w:gridCol w:w="677"/>
        <w:gridCol w:w="1451"/>
        <w:gridCol w:w="1321"/>
        <w:gridCol w:w="2081"/>
      </w:tblGrid>
      <w:tr>
        <w:trPr/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Наименование показателя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Уровень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Базовое значение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val="en-US"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val="en-US" w:eastAsia="ru-RU" w:bidi="ar-SA"/>
              </w:rPr>
              <w:t>2024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по годам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Документ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Ответственный за достижение показателя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17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 xml:space="preserve">Связь с показателями </w:t>
            </w:r>
            <w:hyperlink r:id="rId2">
              <w:r>
                <w:rPr>
                  <w:rStyle w:val="ListLabel1"/>
                  <w:rFonts w:cs="Times New Roman CYR" w:ascii="Times New Roman CYR" w:hAnsi="Times New Roman CYR"/>
                  <w:color w:val="000000"/>
                  <w:szCs w:val="24"/>
                  <w:lang w:eastAsia="ru-RU" w:bidi="ar-SA"/>
                </w:rPr>
                <w:t>национальных целей</w:t>
              </w:r>
            </w:hyperlink>
          </w:p>
        </w:tc>
      </w:tr>
      <w:tr>
        <w:trPr/>
        <w:tc>
          <w:tcPr>
            <w:tcW w:w="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0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 w:before="0" w:after="0"/>
              <w:ind w:hanging="0" w:left="-104" w:right="-154"/>
              <w:jc w:val="center"/>
              <w:rPr/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 w:before="0" w:after="0"/>
              <w:ind w:hanging="15" w:left="-104" w:right="-154"/>
              <w:jc w:val="center"/>
              <w:rPr/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 w:before="0" w:after="0"/>
              <w:ind w:hanging="15" w:left="-104" w:right="-154"/>
              <w:jc w:val="center"/>
              <w:rPr/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2028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 w:before="0" w:after="0"/>
              <w:ind w:hanging="15" w:left="-104" w:right="-154"/>
              <w:jc w:val="center"/>
              <w:rPr/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2029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 w:before="0" w:after="0"/>
              <w:ind w:hanging="15" w:left="-104" w:right="-154"/>
              <w:jc w:val="center"/>
              <w:rPr/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2030</w:t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>
          <w:trHeight w:val="556" w:hRule="atLeast"/>
        </w:trPr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89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Цель муниципальной программы: «Улучшение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</w:t>
            </w:r>
            <w:r>
              <w:rPr>
                <w:rFonts w:eastAsia="Calibri"/>
                <w:szCs w:val="24"/>
                <w:lang w:eastAsia="en-US" w:bidi="ar-SA"/>
              </w:rPr>
              <w:t>»</w:t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работников, прошедших предварительный и периодический медицинские осмотры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center"/>
              <w:rPr>
                <w:color w:val="1A1A1A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Постановление правительства Кемеровской области - Кузбасса от 29.09.2023 №638  об утверждении государственной программы «Содействие занятости населения Кузбасса»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муниципального округа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увеличение ожидаемой продолжительности жизни до 78 лет к 2030 году и до 81 года к 2036 году, в том числе опережающий рост показателей ожидаемой продолжительности здоровой жизни;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снижение к 2030 году суммарной продолжительности временной нетрудоспособности граждан в трудоспособном возрасте на основе формирования здорового образа жизни, создания условий для своевременной профилактики заболеваний и привлечения граждан к систематическим занятиям спортом;</w:t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обученных по охране труда руководителей и специалистов в обучающих организациях, аккредитованных в установленном порядке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center"/>
              <w:rPr>
                <w:color w:val="1A1A1A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Постановление правительства Кемеровской области - Кузбасса от 29.09.2023 №638  об утверждении государственной программы «Содействие занятости населения Кузбасса»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муниципального округа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увеличение ожидаемой продолжительности жизни до 78 лет к 2030 году и до 81 года к 2036 году, в том числе опережающий рост показателей ожидаемой продолжительности здоровой жизни;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снижение к 2030 году суммарной продолжительности временной нетрудоспособности граждан в трудоспособном возрасте на основе формирования здорового образа жизни, создания условий для своевременной профилактики заболеваний и привлечения граждан к систематическим занятиям спортом;</w:t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3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публикаций в области охраны труда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center"/>
              <w:rPr>
                <w:color w:val="1A1A1A"/>
                <w:szCs w:val="24"/>
                <w:lang w:eastAsia="ru-RU" w:bidi="ar-SA"/>
              </w:rPr>
            </w:pPr>
            <w:r>
              <w:rPr>
                <w:color w:val="1A1A1A"/>
                <w:szCs w:val="24"/>
                <w:lang w:eastAsia="ru-RU" w:bidi="ar-S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 w:bidi="ar-SA"/>
              </w:rPr>
              <w:t>Постановление правительства Кемеровской области - Кузбасса от 29.09.2023 №638  об утверждении государственной программы «Содействие занятости населения Кузбасса»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муниципального округа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увеличение ожидаемой продолжительности жизни до 78 лет к 2030 году и до 81 года к 2036 году, в том числе опережающий рост показателей ожидаемой продолжительности здоровой жизни;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снижение к 2030 году суммарной продолжительности временной нетрудоспособности граждан в трудоспособном возрасте на основе формирования здорового образа жизни, создания условий для своевременной профилактики заболеваний и привлечения граждан к систематическим занятиям спортом;</w:t>
            </w:r>
          </w:p>
        </w:tc>
      </w:tr>
      <w:tr>
        <w:trPr/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4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Своевременность предоставления отчетов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center"/>
              <w:rPr>
                <w:color w:val="1A1A1A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ind w:hanging="0"/>
              <w:jc w:val="left"/>
              <w:rPr/>
            </w:pPr>
            <w:r>
              <w:rPr>
                <w:rFonts w:eastAsia="Calibri"/>
                <w:sz w:val="22"/>
                <w:szCs w:val="22"/>
                <w:lang w:eastAsia="en-US" w:bidi="ar-SA"/>
              </w:rPr>
              <w:t>Постановление правительства Кемеровской области - Кузбасса от 29.09.2023 №638  об утверждении государственной программы «Содействие занятости населения Кузбасса»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sz w:val="22"/>
                <w:szCs w:val="22"/>
                <w:lang w:eastAsia="en-US" w:bidi="ar-SA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муниципального округа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увеличение ожидаемой продолжительности жизни до 78 лет к 2030 году и до 81 года к 2036 году, в том числе опережающий рост показателей ожидаемой продолжительности здоровой жизни;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20C22"/>
                <w:szCs w:val="24"/>
                <w:shd w:fill="FEFEFE" w:val="clear"/>
                <w:lang w:eastAsia="en-US" w:bidi="ar-SA"/>
              </w:rPr>
              <w:t>- снижение к 2030 году суммарной продолжительности временной нетрудоспособности граждан в трудоспособном возрасте на основе формирования здорового образа жизни, создания условий для своевременной профилактики заболеваний и привлечения граждан к систематическим занятиям спортом;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2.1. Прокси-показатели муниципальной программы «Улучшение условий  и охраны труда, профилактика профессиональной заболеваемости в Чебулинском муниципальном округе» в 2025 году отсутствуют</w:t>
      </w:r>
    </w:p>
    <w:tbl>
      <w:tblPr>
        <w:tblW w:w="152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0"/>
        <w:gridCol w:w="2844"/>
        <w:gridCol w:w="1680"/>
        <w:gridCol w:w="1680"/>
        <w:gridCol w:w="1540"/>
        <w:gridCol w:w="980"/>
        <w:gridCol w:w="986"/>
        <w:gridCol w:w="1126"/>
        <w:gridCol w:w="980"/>
        <w:gridCol w:w="2700"/>
      </w:tblGrid>
      <w:tr>
        <w:trPr/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Наименование 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Базовое значение</w:t>
            </w:r>
          </w:p>
        </w:tc>
        <w:tc>
          <w:tcPr>
            <w:tcW w:w="4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Значение показателя по кварталам / месяцам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 достижение показателя</w:t>
            </w:r>
          </w:p>
        </w:tc>
      </w:tr>
      <w:tr>
        <w:trPr>
          <w:trHeight w:val="46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март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год</w:t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</w:tr>
      <w:tr>
        <w:trPr>
          <w:trHeight w:val="62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4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3">
              <w:r>
                <w:rPr>
                  <w:rStyle w:val="ListLabel2"/>
                  <w:color w:val="000000"/>
                  <w:szCs w:val="24"/>
                  <w:lang w:eastAsia="ru-RU" w:bidi="ar-SA"/>
                </w:rPr>
                <w:t>ОКЕИ</w:t>
              </w:r>
            </w:hyperlink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«Наименование прокси-показателя» 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«Наименование прокси-показателя» 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</w:tr>
      <w:tr>
        <w:trPr>
          <w:trHeight w:val="56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ind w:hanging="0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/>
          <w:bCs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2. План достижения показателей муниципальной программы «Улучшение условий  и охраны труда, профилактика профессиональной заболеваемости в Чебулинском муниципальном округе»</w:t>
        <w:br/>
        <w:t>в 2026 году</w:t>
      </w:r>
      <w:r>
        <w:rPr>
          <w:rFonts w:cs="Times New Roman CYR" w:ascii="Times New Roman CYR" w:hAnsi="Times New Roman CYR"/>
          <w:bCs/>
          <w:color w:val="000000"/>
          <w:szCs w:val="24"/>
          <w:vertAlign w:val="superscript"/>
          <w:lang w:eastAsia="ru-RU" w:bidi="ar-SA"/>
        </w:rPr>
        <w:t> </w:t>
      </w:r>
    </w:p>
    <w:tbl>
      <w:tblPr>
        <w:tblW w:w="144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5"/>
        <w:gridCol w:w="1814"/>
        <w:gridCol w:w="1418"/>
        <w:gridCol w:w="1281"/>
        <w:gridCol w:w="852"/>
        <w:gridCol w:w="849"/>
        <w:gridCol w:w="710"/>
        <w:gridCol w:w="708"/>
        <w:gridCol w:w="596"/>
        <w:gridCol w:w="684"/>
        <w:gridCol w:w="709"/>
        <w:gridCol w:w="728"/>
        <w:gridCol w:w="994"/>
        <w:gridCol w:w="831"/>
        <w:gridCol w:w="738"/>
        <w:gridCol w:w="977"/>
      </w:tblGrid>
      <w:tr>
        <w:trPr>
          <w:trHeight w:val="614" w:hRule="atLeast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Цели /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Уровень показателя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83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Плановые значения по месяцам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17" w:right="-116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val="en-US"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 xml:space="preserve">На конец года </w:t>
            </w:r>
            <w:r>
              <w:rPr>
                <w:rFonts w:cs="Times New Roman CYR" w:ascii="Times New Roman CYR" w:hAnsi="Times New Roman CYR"/>
                <w:color w:val="000000"/>
                <w:szCs w:val="24"/>
                <w:lang w:val="en-US" w:eastAsia="ru-RU" w:bidi="ar-SA"/>
              </w:rPr>
              <w:t>2026</w:t>
            </w:r>
          </w:p>
        </w:tc>
      </w:tr>
      <w:tr>
        <w:trPr>
          <w:trHeight w:val="109" w:hRule="atLeast"/>
        </w:trPr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февраль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апрель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май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июль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август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сентябрь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октябрь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 w:left="-108" w:right="-108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ноябрь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13889" w:type="dxa"/>
            <w:gridSpan w:val="15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 xml:space="preserve">Цель муниципальной программы: </w:t>
            </w:r>
            <w:r>
              <w:rPr>
                <w:rFonts w:eastAsia="Calibri" w:ascii="Tinos" w:hAnsi="Tinos"/>
                <w:color w:val="000000"/>
                <w:szCs w:val="24"/>
                <w:lang w:eastAsia="en-US" w:bidi="ar-SA"/>
              </w:rPr>
              <w:t>«Улучшение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округа»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работников прошедших предварительный и периодический медицинские осмотры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1.2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1.3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публикаций в области охраны 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2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1.4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Своевременность предоставления отчетов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/>
          <w:bCs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3. Структура муниципальной программы «Улучшение условий  и охраны труда, профилактика профессиональной заболеваемости в Чебулинском муниципальном округе»</w:t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78"/>
        <w:gridCol w:w="5462"/>
        <w:gridCol w:w="5459"/>
        <w:gridCol w:w="3268"/>
      </w:tblGrid>
      <w:tr>
        <w:trPr>
          <w:trHeight w:val="596" w:hRule="atLeast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Задачи структурного элемента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Краткое описание ожидаемых эффектов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 реализации задачи структурного элемента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Связь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 показателями</w:t>
            </w:r>
          </w:p>
        </w:tc>
      </w:tr>
      <w:tr>
        <w:trPr>
          <w:trHeight w:val="236" w:hRule="atLeast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Муниципальная программа «Улучшение условий  и охраны труда, профилактика профессиональной заболеваемости в Чебулинском муниципальном округе»</w:t>
            </w:r>
          </w:p>
        </w:tc>
      </w:tr>
      <w:tr>
        <w:trPr>
          <w:trHeight w:val="236" w:hRule="atLeast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(Камаева Елена Александровна– куратор)</w:t>
            </w:r>
          </w:p>
        </w:tc>
      </w:tr>
      <w:tr>
        <w:trPr>
          <w:trHeight w:val="236" w:hRule="atLeast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1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bCs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Комплекс процессных мероприятий «Улучшение условий  и охраны труда, профилактика профессиональной заболеваемости в Чебулинском муниципальном округе»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Ответственный за реализацию: администрация Чебулинского муниципального округа</w:t>
            </w:r>
          </w:p>
        </w:tc>
        <w:tc>
          <w:tcPr>
            <w:tcW w:w="8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Срок реализации: 2026-2030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1.1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местах;</w:t>
            </w:r>
          </w:p>
          <w:p>
            <w:pPr>
              <w:pStyle w:val="ConsPlusNormal"/>
              <w:tabs>
                <w:tab w:val="clear" w:pos="708"/>
                <w:tab w:val="left" w:pos="851" w:leader="none"/>
              </w:tabs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      </w:r>
          </w:p>
          <w:p>
            <w:pPr>
              <w:pStyle w:val="ConsPlusNormal"/>
              <w:tabs>
                <w:tab w:val="clear" w:pos="708"/>
                <w:tab w:val="left" w:pos="851" w:leader="none"/>
              </w:tabs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обучения;</w:t>
            </w:r>
          </w:p>
          <w:p>
            <w:pPr>
              <w:pStyle w:val="ConsPlusNormal"/>
              <w:tabs>
                <w:tab w:val="clear" w:pos="708"/>
                <w:tab w:val="left" w:pos="851" w:leader="none"/>
              </w:tabs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 w:cs="Times New Roman CYR" w:ascii="Times New Roman CYR" w:hAnsi="Times New Roman CYR"/>
                <w:bCs/>
                <w:color w:val="000000"/>
                <w:sz w:val="24"/>
                <w:szCs w:val="24"/>
                <w:lang w:eastAsia="ru-RU" w:bidi="ar-SA"/>
              </w:rPr>
              <w:t>Информационное обеспечение и мониторинг охраны труда.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Создание благоприятных условий для снижения производственного травматизма и профессиональной заболеваемости работников организаций, расположенных на территории Чебулинского муниципального округа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- количество рабочих мест, на которых проведена специальная оценка условий труда в муниципальном образовании;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- количество работников, прошедших предварительный и периодический медицинские осмотры;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- количество обученных по охране труда руководителей и специалистов в обучающих организациях, аккредитованных в установленном порядке;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76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- количество публикаций в области охраны труда.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4. Финансовое обеспечение муниципальной программы «Улучшение условий  и охраны труда, профилактика профессиональной заболеваемости в Чебулинском муниципальном округе»</w:t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686"/>
        <w:gridCol w:w="1325"/>
        <w:gridCol w:w="882"/>
        <w:gridCol w:w="883"/>
        <w:gridCol w:w="882"/>
        <w:gridCol w:w="881"/>
        <w:gridCol w:w="1020"/>
      </w:tblGrid>
      <w:tr>
        <w:trPr>
          <w:trHeight w:val="610" w:hRule="atLeast"/>
        </w:trPr>
        <w:tc>
          <w:tcPr>
            <w:tcW w:w="8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Наименование муниципальной программы , структурного элемента / источник финансового обеспечения</w:t>
            </w:r>
          </w:p>
        </w:tc>
        <w:tc>
          <w:tcPr>
            <w:tcW w:w="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250" w:hRule="atLeast"/>
        </w:trPr>
        <w:tc>
          <w:tcPr>
            <w:tcW w:w="86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всего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Муниципальная программа «</w:t>
            </w: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Улучшение условий  и охраны труда, профилактика профессиональной заболеваемости в Чебулинском муниципальном округе</w:t>
            </w:r>
            <w:r>
              <w:rPr>
                <w:color w:val="000000"/>
                <w:szCs w:val="24"/>
                <w:lang w:eastAsia="ru-RU" w:bidi="ar-SA"/>
              </w:rPr>
              <w:t>»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Структурный элемент «Улучшение условий  и охраны труда, профилактика профессиональной заболеваемости в Чебулинском муниципальном округе»</w:t>
            </w:r>
            <w:r>
              <w:rPr>
                <w:bCs/>
                <w:color w:val="000000"/>
                <w:szCs w:val="24"/>
                <w:lang w:eastAsia="ru-RU" w:bidi="ar-SA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«Проведение специальной оценки условий труда»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«Проведение предварительных и периодических медицинских осмотров»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«Обеспечение средствами индивидуальной защиты»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</w:t>
            </w:r>
            <w:r>
              <w:rPr>
                <w:rFonts w:eastAsia="Calibri"/>
                <w:szCs w:val="24"/>
                <w:lang w:eastAsia="en-US" w:bidi="ar-SA"/>
              </w:rPr>
              <w:t>Обучение сотрудников  в области охраны труда»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>
          <w:trHeight w:val="122" w:hRule="atLeast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Паспорт</w:t>
        <w:br/>
        <w:t>комплекс процессных мероприятий «Улучшение условий  и охраны труда, профилактика профессиональной заболеваемости в Чебулинском муниципальном округ</w:t>
      </w:r>
      <w:r>
        <w:rPr/>
        <w:t>е</w:t>
      </w: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»</w:t>
      </w:r>
    </w:p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1. Общие положения</w:t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839"/>
        <w:gridCol w:w="7469"/>
      </w:tblGrid>
      <w:tr>
        <w:trPr/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Ответственный исполнитель (соисполнитель программы)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</w:tr>
      <w:tr>
        <w:trPr/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Связь с муниципальной программой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«Улучшение условий  и охраны труда, профилактика профессиональной заболеваемости в Чебулинском муниципальном округе» на 2026-2030 годы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1. Показатели комплекса процессных мероприятий</w:t>
      </w:r>
      <w:r>
        <w:rPr>
          <w:rFonts w:cs="Times New Roman CYR" w:ascii="Times New Roman CYR" w:hAnsi="Times New Roman CYR"/>
          <w:bCs/>
          <w:color w:val="000000"/>
          <w:szCs w:val="24"/>
          <w:vertAlign w:val="superscript"/>
          <w:lang w:eastAsia="ru-RU" w:bidi="ar-SA"/>
        </w:rPr>
        <w:t> </w:t>
      </w:r>
    </w:p>
    <w:tbl>
      <w:tblPr>
        <w:tblW w:w="147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0"/>
        <w:gridCol w:w="2240"/>
        <w:gridCol w:w="1597"/>
        <w:gridCol w:w="2940"/>
        <w:gridCol w:w="774"/>
        <w:gridCol w:w="1146"/>
        <w:gridCol w:w="1063"/>
        <w:gridCol w:w="710"/>
        <w:gridCol w:w="710"/>
        <w:gridCol w:w="707"/>
        <w:gridCol w:w="767"/>
        <w:gridCol w:w="1281"/>
        <w:gridCol w:w="13"/>
      </w:tblGrid>
      <w:tr>
        <w:trPr/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Наименование показателя/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задачи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Признак возрастания/ убывания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Уровень показателя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Базовое значение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2024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Значения показателей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по годам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Ответственный за достижение показателя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2030</w:t>
            </w:r>
          </w:p>
        </w:tc>
        <w:tc>
          <w:tcPr>
            <w:tcW w:w="12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7" w:hRule="atLeast"/>
        </w:trPr>
        <w:tc>
          <w:tcPr>
            <w:tcW w:w="14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 «</w:t>
            </w:r>
            <w:r>
              <w:rPr>
                <w:rFonts w:eastAsia="Calibri"/>
                <w:szCs w:val="24"/>
                <w:lang w:eastAsia="en-US" w:bidi="ar-SA"/>
              </w:rPr>
              <w:t>Обеспечение реализации комплекса процессных мероприятий по улучшению условий  и охраны труда, профилактика профессиональной заболеваемости в Чебулинском муниципальном округе»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работников, прошедших предварительный и периодический медицинские осмотры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highlight w:val="yellow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обученных по охране труда руководителей и специалистов в обучающих организациях, аккредитованных в установленном порядке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публикаций в области охраны труда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Своевременность предоставления отчетов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Возрастание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/>
          <w:bCs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1.1. Прокси-показатели комплекса процессных мероприятий в 2025 году отсутствуют</w:t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8"/>
        <w:gridCol w:w="2551"/>
        <w:gridCol w:w="1702"/>
        <w:gridCol w:w="1353"/>
        <w:gridCol w:w="1969"/>
        <w:gridCol w:w="1073"/>
        <w:gridCol w:w="830"/>
        <w:gridCol w:w="1154"/>
        <w:gridCol w:w="933"/>
        <w:gridCol w:w="3034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Признак возрастания/ убывания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Базовое значение</w:t>
            </w:r>
          </w:p>
        </w:tc>
        <w:tc>
          <w:tcPr>
            <w:tcW w:w="3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Значение показателя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по кварталам / месяцам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Ответственный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за достижение показателя</w:t>
            </w:r>
          </w:p>
        </w:tc>
      </w:tr>
      <w:tr>
        <w:trPr>
          <w:trHeight w:val="476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март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июнь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сентябрь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год</w:t>
            </w:r>
          </w:p>
        </w:tc>
        <w:tc>
          <w:tcPr>
            <w:tcW w:w="3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>
          <w:trHeight w:val="46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4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Показатель комплекса процессных мероприятий «Наименование», единица измерения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«Наименование прокси-показателя»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2. План достижения показателей комплекса процессных мероприятий в 2026 году</w:t>
      </w:r>
      <w:r>
        <w:rPr>
          <w:rFonts w:cs="Times New Roman CYR" w:ascii="Times New Roman CYR" w:hAnsi="Times New Roman CYR"/>
          <w:bCs/>
          <w:color w:val="000000"/>
          <w:szCs w:val="24"/>
          <w:vertAlign w:val="superscript"/>
          <w:lang w:eastAsia="ru-RU" w:bidi="ar-SA"/>
        </w:rPr>
        <w:t> </w:t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2"/>
        <w:gridCol w:w="2305"/>
        <w:gridCol w:w="1133"/>
        <w:gridCol w:w="1134"/>
        <w:gridCol w:w="858"/>
        <w:gridCol w:w="849"/>
        <w:gridCol w:w="597"/>
        <w:gridCol w:w="709"/>
        <w:gridCol w:w="623"/>
        <w:gridCol w:w="645"/>
        <w:gridCol w:w="692"/>
        <w:gridCol w:w="880"/>
        <w:gridCol w:w="963"/>
        <w:gridCol w:w="851"/>
        <w:gridCol w:w="851"/>
        <w:gridCol w:w="1543"/>
      </w:tblGrid>
      <w:tr>
        <w:trPr>
          <w:trHeight w:val="622" w:hRule="atLeast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Показатели комплекса процессных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0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0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8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Плановые значения по месяцам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 конец года 2026</w:t>
            </w:r>
          </w:p>
        </w:tc>
      </w:tr>
      <w:tr>
        <w:trPr/>
        <w:tc>
          <w:tcPr>
            <w:tcW w:w="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январь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февраль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май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июнь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июль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август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 w:left="-108" w:right="-137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ноябрь</w:t>
            </w:r>
          </w:p>
        </w:tc>
        <w:tc>
          <w:tcPr>
            <w:tcW w:w="1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46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 «Обеспечение реализации комплекса процессных мероприятий по улучшению условий  и охраны труда, профилактика профессиональной заболеваемости в Чебулинском муниципальном округе</w:t>
            </w:r>
            <w:r>
              <w:rPr>
                <w:rFonts w:eastAsia="Calibri"/>
                <w:szCs w:val="24"/>
                <w:lang w:eastAsia="en-US" w:bidi="ar-SA"/>
              </w:rPr>
              <w:t>»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работников, прошедших предварительный и периодический медицинские осмотры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highlight w:val="yellow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color w:val="000000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Количество обученных по охране труда руководителей и специалистов в обучающих организациях, аккредитованных в установленном порядке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Количество публикаций в области охраны труда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Своевременность предоставления отчетов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0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3. Перечень мероприятий (результатов) комплекса процессных мероприятий</w:t>
      </w:r>
    </w:p>
    <w:tbl>
      <w:tblPr>
        <w:tblW w:w="15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0"/>
        <w:gridCol w:w="2307"/>
        <w:gridCol w:w="1494"/>
        <w:gridCol w:w="2101"/>
        <w:gridCol w:w="905"/>
        <w:gridCol w:w="1086"/>
        <w:gridCol w:w="564"/>
        <w:gridCol w:w="1646"/>
        <w:gridCol w:w="1098"/>
        <w:gridCol w:w="1103"/>
        <w:gridCol w:w="1097"/>
        <w:gridCol w:w="1095"/>
      </w:tblGrid>
      <w:tr>
        <w:trPr/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п/п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Наименование мероприятия (результата)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Тип мероприятия (результата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Характеристика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Единица измерения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Базовое значение</w:t>
            </w:r>
          </w:p>
        </w:tc>
        <w:tc>
          <w:tcPr>
            <w:tcW w:w="6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Значения мероприятия (результата) по годам</w:t>
            </w:r>
          </w:p>
        </w:tc>
      </w:tr>
      <w:tr>
        <w:trPr>
          <w:trHeight w:val="462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2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2026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2030</w:t>
            </w:r>
          </w:p>
        </w:tc>
      </w:tr>
      <w:tr>
        <w:trPr>
          <w:trHeight w:val="467" w:hRule="atLeast"/>
        </w:trPr>
        <w:tc>
          <w:tcPr>
            <w:tcW w:w="153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/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местах;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Проведение специальной оценки условий труда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ru-RU" w:bidi="ar-SA"/>
              </w:rPr>
              <w:t>Осуществление текущей деятельности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Чебулинского муниципального округа либо главного распорядителя, а также подведомственных учреждений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153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Проведение предварительных и периодических медицинских осмотров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ru-RU" w:bidi="ar-SA"/>
              </w:rPr>
              <w:t>Осуществление текущей деятельности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Чебулинского муниципального округа либо главного распорядителя, а также подведомственных учреждений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val="en-US"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Обеспечение средствами индивидуальной защиты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ru-RU" w:bidi="ar-SA"/>
              </w:rPr>
              <w:t>Осуществление текущей деятельности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Чебулинского муниципального округа либо главного распорядителя, а также подведомственных учреждений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153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 Обеспечение непрерывной подготовки работников по охране труда на основе современных технологий обучения;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Обучение сотрудников  в области охраны труда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ru-RU" w:bidi="ar-SA"/>
              </w:rPr>
              <w:t>Осуществление текущей деятельности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Чебулинского муниципального округа либо главного распорядителя, а также подведомственных учреждений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Процент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val="en-US" w:eastAsia="ru-RU" w:bidi="ar-SA"/>
              </w:rPr>
              <w:t>100</w:t>
            </w:r>
          </w:p>
        </w:tc>
      </w:tr>
      <w:tr>
        <w:trPr/>
        <w:tc>
          <w:tcPr>
            <w:tcW w:w="153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Задача:  Информационное обеспечение и мониторинг охраны труда.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Публикации материалов в области охраны труда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ru-RU" w:bidi="ar-SA"/>
              </w:rPr>
              <w:t>Осуществление текущей деятельности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используется в целях достижения результатов, в рамках которых предусматривается содержание отраслевого (функционального) подразделения Администрации Чебулинского муниципального округа либо главного распорядителя, а также подведомственных учреждений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Единиц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ind w:hanging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4. Финансовое обеспечение комплекса процессных мероприятий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686"/>
        <w:gridCol w:w="1325"/>
        <w:gridCol w:w="882"/>
        <w:gridCol w:w="883"/>
        <w:gridCol w:w="882"/>
        <w:gridCol w:w="881"/>
        <w:gridCol w:w="1020"/>
      </w:tblGrid>
      <w:tr>
        <w:trPr>
          <w:trHeight w:val="610" w:hRule="atLeast"/>
        </w:trPr>
        <w:tc>
          <w:tcPr>
            <w:tcW w:w="8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Наименование муниципальной программы , структурного элемента / источник финансового обеспечения</w:t>
            </w:r>
          </w:p>
        </w:tc>
        <w:tc>
          <w:tcPr>
            <w:tcW w:w="5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250" w:hRule="atLeast"/>
        </w:trPr>
        <w:tc>
          <w:tcPr>
            <w:tcW w:w="86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2029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всего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Муниципальная программа «</w:t>
            </w: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Улучшение условий  и охраны труда, профилактика профессиональной заболеваемости в Чебулинском муниципальном округе</w:t>
            </w:r>
            <w:r>
              <w:rPr>
                <w:color w:val="000000"/>
                <w:szCs w:val="24"/>
                <w:lang w:eastAsia="ru-RU" w:bidi="ar-SA"/>
              </w:rPr>
              <w:t>»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Структурный элемент «Улучшение условий  и охраны труда, профилактика профессиональной заболеваемости в Чебулинском муниципальном округе»</w:t>
            </w:r>
            <w:r>
              <w:rPr>
                <w:bCs/>
                <w:color w:val="000000"/>
                <w:szCs w:val="24"/>
                <w:lang w:eastAsia="ru-RU" w:bidi="ar-SA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«Проведение специальной оценки условий труда»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«Проведение предварительных и периодических медицинских осмотров»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«Обеспечение средствами индивидуальной защиты»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«</w:t>
            </w:r>
            <w:r>
              <w:rPr>
                <w:rFonts w:eastAsia="Calibri"/>
                <w:szCs w:val="24"/>
                <w:lang w:eastAsia="en-US" w:bidi="ar-SA"/>
              </w:rPr>
              <w:t>Обучение сотрудников  в области охраны труда»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/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областной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  <w:tr>
        <w:trPr>
          <w:trHeight w:val="122" w:hRule="atLeast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бюджет Чебулинского муниципального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20,0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100,00</w:t>
            </w:r>
          </w:p>
        </w:tc>
      </w:tr>
      <w:tr>
        <w:trPr/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bCs/>
                <w:color w:val="000000"/>
                <w:szCs w:val="24"/>
                <w:lang w:eastAsia="ru-RU" w:bidi="ar-SA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0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uppressAutoHyphens w:val="false"/>
        <w:spacing w:lineRule="auto" w:line="276" w:before="240" w:after="0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false"/>
        <w:spacing w:before="108" w:after="108"/>
        <w:ind w:hanging="0" w:left="0"/>
        <w:jc w:val="center"/>
        <w:outlineLvl w:val="0"/>
        <w:rPr>
          <w:rFonts w:ascii="Times New Roman CYR" w:hAnsi="Times New Roman CYR" w:cs="Times New Roman CYR"/>
          <w:bCs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bCs/>
          <w:color w:val="000000"/>
          <w:szCs w:val="24"/>
          <w:lang w:eastAsia="ru-RU" w:bidi="ar-SA"/>
        </w:rPr>
        <w:t>5. План реализации комплекса процессных мероприятий</w:t>
      </w:r>
    </w:p>
    <w:tbl>
      <w:tblPr>
        <w:tblW w:w="153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199"/>
        <w:gridCol w:w="1753"/>
        <w:gridCol w:w="5597"/>
        <w:gridCol w:w="3815"/>
      </w:tblGrid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Задача, мероприятие (результат) /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Дата наступления контрольной точки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Ответственный исполнитель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(наименование отраслевого (функционального) подразделения Администрации Еткульского муниципального района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либо главного распорядителя)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5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Обеспечение реализации комплекса процессных мероприятий по у</w:t>
            </w:r>
            <w:r>
              <w:rPr>
                <w:rFonts w:eastAsia="Calibri" w:cs="Times New Roman CYR" w:ascii="Times New Roman CYR" w:hAnsi="Times New Roman CYR"/>
                <w:color w:val="000000"/>
                <w:szCs w:val="24"/>
                <w:lang w:eastAsia="ru-RU" w:bidi="ar-SA"/>
              </w:rPr>
              <w:t>лучшению условий  и охраны труда, профилактики профессиональной заболеваемости в Чебулинском муниципальном округе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№1: проведение специальной оценки условий труда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X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Мероприятие: проведение специальной оценки условий труда в 2026 году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31.12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12 месяцев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№2: Проведение предварительных и периодических медицинских осмотров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X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Мероприятие: Проведение предварительных и периодических медицинских осмотров в 2026 году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31.12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12 месяцев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№3: Обеспечение средствами индивидуальной защиты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X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Мероприятие: Обеспечение средствами индивидуальной защиты в 2026 году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31.12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12 месяцев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№4:</w:t>
            </w:r>
            <w:r>
              <w:rPr>
                <w:rFonts w:eastAsia="Calibri"/>
                <w:szCs w:val="24"/>
                <w:lang w:eastAsia="en-US" w:bidi="ar-SA"/>
              </w:rPr>
              <w:t>Обучение сотрудников  в области охраны труда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X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 xml:space="preserve">Мероприятие: </w:t>
            </w:r>
            <w:r>
              <w:rPr>
                <w:rFonts w:eastAsia="Calibri"/>
                <w:szCs w:val="24"/>
                <w:lang w:eastAsia="en-US" w:bidi="ar-SA"/>
              </w:rPr>
              <w:t xml:space="preserve">Обучение сотрудников  в области охраны труда </w:t>
            </w:r>
            <w:r>
              <w:rPr>
                <w:rFonts w:eastAsia="Calibri"/>
                <w:color w:val="000000"/>
                <w:szCs w:val="24"/>
                <w:lang w:eastAsia="en-US" w:bidi="ar-SA"/>
              </w:rPr>
              <w:t>в 2026 году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31.12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12 месяцев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>Мероприятие №5:</w:t>
            </w:r>
            <w:r>
              <w:rPr>
                <w:rFonts w:eastAsia="Calibri"/>
                <w:szCs w:val="24"/>
                <w:lang w:eastAsia="en-US" w:bidi="ar-SA"/>
              </w:rPr>
              <w:t>Публикации материалов в области охраны труда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  <w:t>X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zCs w:val="24"/>
                <w:lang w:eastAsia="en-US" w:bidi="ar-SA"/>
              </w:rPr>
              <w:t xml:space="preserve">Мероприятие: </w:t>
            </w:r>
            <w:r>
              <w:rPr>
                <w:rFonts w:eastAsia="Calibri"/>
                <w:szCs w:val="24"/>
                <w:lang w:eastAsia="en-US" w:bidi="ar-SA"/>
              </w:rPr>
              <w:t>Публикации материалов в области охраны труда</w:t>
            </w:r>
            <w:r>
              <w:rPr>
                <w:rFonts w:eastAsia="Calibri"/>
                <w:color w:val="000000"/>
                <w:szCs w:val="24"/>
                <w:lang w:eastAsia="en-US" w:bidi="ar-SA"/>
              </w:rPr>
              <w:t xml:space="preserve"> в 2026 году реализации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color w:val="000000"/>
                <w:szCs w:val="24"/>
                <w:lang w:eastAsia="ru-RU" w:bidi="ar-SA"/>
              </w:rPr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eastAsia="Calibri"/>
                <w:szCs w:val="24"/>
                <w:lang w:eastAsia="en-US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30.07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6 месяцев</w:t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left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Контрольная точка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color w:val="000000"/>
                <w:szCs w:val="24"/>
                <w:lang w:eastAsia="ru-RU" w:bidi="ar-SA"/>
              </w:rPr>
            </w:pPr>
            <w:r>
              <w:rPr>
                <w:rFonts w:eastAsia="Calibri"/>
                <w:szCs w:val="24"/>
                <w:lang w:eastAsia="en-US" w:bidi="ar-SA"/>
              </w:rPr>
              <w:t>31.12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Администрация Чебулинского муниципального округа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ind w:hanging="0"/>
              <w:rPr>
                <w:rFonts w:ascii="Times New Roman CYR" w:hAnsi="Times New Roman CYR" w:cs="Times New Roman CYR"/>
                <w:color w:val="000000"/>
                <w:szCs w:val="24"/>
                <w:lang w:eastAsia="ru-RU" w:bidi="ar-SA"/>
              </w:rPr>
            </w:pPr>
            <w:r>
              <w:rPr>
                <w:rFonts w:cs="Times New Roman CYR" w:ascii="Times New Roman CYR" w:hAnsi="Times New Roman CYR"/>
                <w:color w:val="000000"/>
                <w:szCs w:val="24"/>
                <w:lang w:eastAsia="ru-RU" w:bidi="ar-SA"/>
              </w:rPr>
              <w:t>Отчётность за 12 месяцев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widowControl w:val="false"/>
        <w:shd w:val="clear" w:color="auto" w:fill="FFFFFF"/>
        <w:suppressAutoHyphens w:val="false"/>
        <w:rPr>
          <w:rFonts w:ascii="Times New Roman CYR" w:hAnsi="Times New Roman CYR" w:cs="Times New Roman CYR"/>
          <w:color w:val="000000"/>
          <w:szCs w:val="24"/>
          <w:lang w:eastAsia="ru-RU" w:bidi="ar-SA"/>
        </w:rPr>
      </w:pPr>
      <w:r>
        <w:rPr>
          <w:rFonts w:cs="Times New Roman CYR" w:ascii="Times New Roman CYR" w:hAnsi="Times New Roman CYR"/>
          <w:color w:val="000000"/>
          <w:szCs w:val="24"/>
          <w:lang w:eastAsia="ru-RU" w:bidi="ar-SA"/>
        </w:rPr>
      </w:r>
    </w:p>
    <w:p>
      <w:pPr>
        <w:pStyle w:val="Normal"/>
        <w:shd w:val="clear" w:color="auto" w:fill="FFFFFF"/>
        <w:tabs>
          <w:tab w:val="clear" w:pos="708"/>
          <w:tab w:val="left" w:pos="10769" w:leader="none"/>
        </w:tabs>
        <w:suppressAutoHyphens w:val="false"/>
        <w:spacing w:lineRule="auto" w:line="276" w:before="0" w:after="200"/>
        <w:ind w:hanging="0"/>
        <w:jc w:val="left"/>
        <w:rPr>
          <w:rFonts w:eastAsia="Calibri"/>
          <w:color w:val="000000"/>
          <w:szCs w:val="24"/>
          <w:lang w:eastAsia="en-US" w:bidi="ar-SA"/>
        </w:rPr>
      </w:pPr>
      <w:r>
        <w:rPr>
          <w:rFonts w:eastAsia="Calibri"/>
          <w:color w:val="000000"/>
          <w:szCs w:val="24"/>
          <w:lang w:eastAsia="en-US" w:bidi="ar-SA"/>
        </w:rPr>
      </w:r>
    </w:p>
    <w:p>
      <w:pPr>
        <w:pStyle w:val="ConsPlusNormal"/>
        <w:suppressAutoHyphens w:val="false"/>
        <w:jc w:val="both"/>
        <w:rPr/>
      </w:pPr>
      <w:r>
        <w:rPr/>
      </w:r>
    </w:p>
    <w:p>
      <w:pPr>
        <w:pStyle w:val="ConsPlusNormal"/>
        <w:suppressAutoHyphens w:val="false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6648"/>
    <w:pPr>
      <w:widowControl/>
      <w:suppressAutoHyphens w:val="true"/>
      <w:bidi w:val="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7664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c2293"/>
    <w:rPr>
      <w:rFonts w:ascii="Segoe UI" w:hAnsi="Segoe UI" w:eastAsia="Times New Roman" w:cs="Mangal"/>
      <w:sz w:val="18"/>
      <w:szCs w:val="16"/>
      <w:lang w:eastAsia="zh-CN" w:bidi="hi-I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76648"/>
    <w:pPr>
      <w:suppressAutoHyphens w:val="false"/>
      <w:spacing w:beforeAutospacing="1" w:afterAutospacing="1"/>
      <w:ind w:hanging="0"/>
      <w:jc w:val="left"/>
    </w:pPr>
    <w:rPr>
      <w:rFonts w:eastAsia="" w:eastAsiaTheme="minorEastAsia"/>
      <w:szCs w:val="24"/>
      <w:lang w:eastAsia="ru-RU" w:bidi="ar-SA"/>
    </w:rPr>
  </w:style>
  <w:style w:type="paragraph" w:styleId="ConsPlusNormal" w:customStyle="1">
    <w:name w:val="ConsPlusNormal"/>
    <w:uiPriority w:val="99"/>
    <w:qFormat/>
    <w:rsid w:val="0067664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zh-CN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c2293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6e5ff3"/>
    <w:pPr>
      <w:spacing w:before="0" w:after="0"/>
      <w:ind w:left="720"/>
      <w:contextualSpacing/>
    </w:pPr>
    <w:rPr>
      <w:rFonts w:cs="Mangal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c2293"/>
    <w:pPr>
      <w:spacing w:after="0" w:line="240" w:lineRule="auto"/>
    </w:pPr>
    <w:rPr>
      <w:lang w:eastAsia="ru-RU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74404210/1" TargetMode="External"/><Relationship Id="rId3" Type="http://schemas.openxmlformats.org/officeDocument/2006/relationships/hyperlink" Target="https://internet.garant.ru/document/redirect/179222/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Application>LibreOffice/7.6.7.2$Linux_X86_64 LibreOffice_project/60$Build-2</Application>
  <AppVersion>15.0000</AppVersion>
  <Pages>29</Pages>
  <Words>3634</Words>
  <Characters>25670</Characters>
  <CharactersWithSpaces>28393</CharactersWithSpaces>
  <Paragraphs>1020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2024-11-14T09:35:00Z</dcterms:created>
  <dc:creator>Никита Дмитриевич Орел</dc:creator>
  <dc:description/>
  <dc:language>ru-RU</dc:language>
  <cp:lastModifiedBy/>
  <cp:lastPrinted>2025-09-17T12:09:48Z</cp:lastPrinted>
  <dcterms:modified xsi:type="dcterms:W3CDTF">2025-10-07T16:25:37Z</dcterms:modified>
  <cp:revision>471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