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FF" w:rsidRPr="00F862FF" w:rsidRDefault="00F862FF" w:rsidP="00F862FF">
      <w:pPr>
        <w:shd w:val="clear" w:color="auto" w:fill="FFFFFF"/>
        <w:spacing w:after="281" w:line="331" w:lineRule="atLeast"/>
        <w:ind w:left="-284" w:firstLine="284"/>
        <w:jc w:val="both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Постановление Правительства РФ от 22 июня 2019 г. № 796 "Об общих требованиях к оценке налоговых расходов субъектов Российской Федерации и муниципальных образований” </w:t>
      </w:r>
    </w:p>
    <w:p w:rsidR="00F862FF" w:rsidRPr="00F862FF" w:rsidRDefault="00F862FF" w:rsidP="00F862F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 июня 2019</w:t>
      </w:r>
    </w:p>
    <w:p w:rsidR="00F862FF" w:rsidRPr="00F862FF" w:rsidRDefault="00F862FF" w:rsidP="00F862FF">
      <w:pPr>
        <w:shd w:val="clear" w:color="auto" w:fill="FFFFFF"/>
        <w:spacing w:after="0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0"/>
      <w:bookmarkEnd w:id="0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Правительство Российской Федерации постановляет:</w:t>
      </w:r>
    </w:p>
    <w:p w:rsidR="00F862FF" w:rsidRPr="00F862FF" w:rsidRDefault="00F862FF" w:rsidP="00F862FF">
      <w:pPr>
        <w:shd w:val="clear" w:color="auto" w:fill="FFFFFF"/>
        <w:spacing w:after="0" w:line="298" w:lineRule="atLeast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Утвердить прилагаемые </w:t>
      </w:r>
      <w:hyperlink r:id="rId4" w:anchor="22" w:history="1"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общие требования</w:t>
        </w:r>
      </w:hyperlink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оценке налоговых расходов субъектов Российской Федерации и муниципальных образований.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Настоящее постановление применяется в отношении муниципальных образований с 1 января 2020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1"/>
        <w:gridCol w:w="3221"/>
      </w:tblGrid>
      <w:tr w:rsidR="00F862FF" w:rsidRPr="00F862FF" w:rsidTr="00F862FF">
        <w:tc>
          <w:tcPr>
            <w:tcW w:w="2500" w:type="pct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Правительства</w:t>
            </w: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Медведев</w:t>
            </w:r>
          </w:p>
        </w:tc>
      </w:tr>
    </w:tbl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УТВЕРЖДЕНЫ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" w:anchor="0" w:history="1"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постановлением</w:t>
        </w:r>
      </w:hyperlink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Правительства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Российской Федерации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22 июня 2019 г. № 796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требования</w:t>
      </w:r>
      <w:r w:rsidRPr="00F862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к оценке налоговых расходов субъектов Российской Федерации и муниципальных образований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Настоящий документ определяет общие требования к порядку и критериям оценки налоговых расходов субъектов Российской Федерации и муниципальных образований.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Понятия, используемые в настоящем документе, означают следующее: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"куратор налогового расхода" - орган исполнительной власти субъекта Российской Федерации (местная администрация) (иной государственный орган субъекта Российской Федерации, орган местного самоуправления, организация), ответственный в соответствии с полномочиями, установленными нормативными правовыми актами субъектов Российской Федерации (муниципальными правовыми актами) за достижение соответствующих налоговому расходу субъекта Российской Федерации (муниципального образования) целей государственной программы субъекта Российской Федерации (муниципальной программы) и (или) целей социально-экономической политики субъекта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Российской Федерации (муниципального образования), не 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относящихся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государственным программам субъекта Российской Федерации (муниципальным программам);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"нормативные характеристики налоговых расходов субъекта Российской Федерации (муниципального образования)" - сведения о положениях нормативных правовых актов субъекта Российской Федерации 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(муниципальных правовых актов),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субъекта Российской Федерации (муниципальными правовыми актами);</w:t>
      </w:r>
      <w:proofErr w:type="gramEnd"/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"оценка налоговых расходов субъекта Российской Федерации (муниципального образования)" - комплекс мероприятий по оценке объемов налоговых расходов субъекта Российской Федерации (муниципального образования), обусловленных льготами, предоставленными плательщикам, а также по оценке эффективности налоговых расходов субъекта Российской Федерации (муниципального образования);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"оценка объемов налоговых расходов субъекта Российской Федерации (муниципального образования)" - определение объемов выпадающих доходов бюджетов субъектов Российской Федерации (муниципальных образований), обусловленных льготами, предоставленными плательщикам;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"оценка эффективности налоговых расходов субъекта Российской Федерации (муниципального образования)"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субъекта Российской Федерации (муниципального образования);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"перечень налоговых расходов субъекта Российской Федерации (муниципального образования)" - документ, содержащий сведения о распределении налоговых расходов субъекта Российской Федерации (муниципального образования) в соответствии с целями государственных программ субъекта Российской Федерации (муниципальных программ), структурных элементов государственных программ субъекта Российской Федерации (муниципальных программ) и (или) целями социально-экономической политики субъекта Российской Федерации (муниципального образования), не относящимися к государственным программам субъекта Российской Федерации (муниципальным программам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а также о кураторах налоговых расходов;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"плательщики" - плательщики налогов;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"социальные налоговые расходы субъекта Российской Федерации (муниципального образования)" - целевая категория налоговых расходов субъекта Российской Федерации (муниципального образования), обусловленных необходимостью обеспечения социальной защиты (поддержки) населения;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"стимулирующие налоговые расходы субъекта Российской Федерации (муниципального образования)" - целевая категория налоговых расходов субъекта Российской Федерации (муниципального образования), предполагающих стимулирование экономической активности субъектов предпринимательской деятельности и последующее увеличение доходов бюджета субъекта Российской Федерации (местного бюджета);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"технические налоговые расходы субъекта Российской Федерации (муниципального образования)" - целевая категория налоговых расходов субъекта Российской Федерации (муниципального образования),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субъекта Российской Федерации (местного бюджета);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"фискальные характеристики налоговых расходов субъекта Российской Федерации (муниципального образования)"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субъекта Российской Федерации (местный бюджет);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"целевые характеристики налогового расхода субъекта Российской Федерации (муниципального образования)" 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субъектов Российской Федерации (муниципальными правовыми актами).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В целях оценки налоговых расходов субъекта Российской Федерации (муниципального образования) высший исполнительный орган государственной власти субъекта Российской Федерации (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местная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администрация):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определяет порядок формирования перечня налоговых расходов субъекта Российской Федерации (муниципального образования);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 определяет правила формирования информации о нормативных, целевых и фискальных характеристиках налоговых расходов субъекта Российской Федерации (муниципального образования);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 определяет порядок 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обобщения результатов оценки эффективности налоговых расходов субъекта Российской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Федерации (муниципального образования), осуществляемой кураторами налоговых расходов.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Отнесение налоговых расходов субъекта Российской Федерации (муниципального образования) к государственным программам субъектов Российской Федерации (муниципальным программам) осуществляется исходя 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из целей государственных программ субъекта Российской Федерации (муниципальных программ), структурных элементов государственных программ субъекта Российской Федерации (муниципальных программ) и (или) целей социально-экономической политики субъекта Российской Федерации (муниципального образования), не относящихся к государственным программам (муниципальным программам).</w:t>
      </w:r>
      <w:proofErr w:type="gramEnd"/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оценки налоговых расходов субъекта Российской Федерации (муниципального образования) управления Федеральной налоговой службы по субъектам Российской Федерации представляют в уполномоченный орган исполнительной власти субъекта Российской Федерации (местную администрацию) информацию о фискальных характеристиках налоговых расходов субъектов Российской Федерации (муниципальных образований) за отчетный финансовый год, а также информацию о стимулирующих налоговых расходах субъекта Российской Федерации (муниципального образования) за 6 лет, предшествующих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отчетному финансовому году.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Оценка налоговых расходов субъекта Российской Федерации (муниципального образования) осуществляется куратором налогового расхода в порядке, установленном высшим исполнительным органом государственной власти субъекта Российской Федерации (местной администрацией), с соблюдением общих требований, установленных настоящим документом.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Министерство финансов Российской Федерации дает разъяснения субъектам Российской Федерации по вопросам оценки эффективности налоговых расходов субъектов Российской Федерации.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Органам государственной власти субъектов Российской Федерации рекомендуется давать разъяснения органам местного самоуправления по вопросам оценки эффективности налоговых расходов муниципальных образований.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 В целях 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проведения оценки эффективности налоговых расходов субъектов Российской Федерации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уполномоченные органы исполнительной власти субъектов Российской Федерации в 2019 году в согласованные сроки, а в последующие годы до 1 февраля направляют управлениям Федеральной налоговой службы по субъектам Российской Федерации сведения о категориях плательщиков с указанием обусловливающих соответствующие налоговые расходы нормативных правовых актов субъектов Российской Федерации, в том числе действовавших в отчетном году и в году, предшествующем отчетному году, и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иной информации, предусмотренной </w:t>
      </w:r>
      <w:hyperlink r:id="rId6" w:anchor="21" w:history="1"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приложением</w:t>
        </w:r>
      </w:hyperlink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 управления Федеральной налоговой службы по субъектам Российской Федерации в 2019 году в сроки, определенные Министерством финансов 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Российской Федерации, а в последующие годы до 1 апреля направляют Федеральной налоговой службе и уполномоченным органам исполнительной власти субъектов Российской Федерации сведения за год, предшествующий отчетному году, а также в случае необходимости уточненные данные за иные отчетные периоды с учетом информации по налоговым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декларациям по состоянию на 1 марта текущего финансового года, 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содержащие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количестве плательщиков, воспользовавшихся льготами;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суммах выпадающих доходов консолидированного бюджета субъекта Российской Федерации по каждому налоговому расходу субъекта Российской Федерации;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об объемах налогов, задекларированных для уплаты плательщиками в консолидированный бюджет субъекта Российской Федерации по каждому налоговому расходу, в отношении стимулирующих налоговых расходов;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 Федеральная налоговая служба в 2019 году в сроки, определенные Министерством финансов Российской Федерации, а в последующие годы до 15 апреля направляет в Министерство финансов Российской Федерации информацию, указанную в </w:t>
      </w:r>
      <w:hyperlink r:id="rId7" w:anchor="29" w:history="1"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подпункте "б"</w:t>
        </w:r>
      </w:hyperlink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настоящего пункта, с детализацией по субъектам Российской Федерации. 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если плательщик, воспользовавшийся льготами, является единственным, то информация, предусмотренная подпунктом "б" настоящего пункта, представляется с учетом требований статьи 102 Налогового кодекса Российской Федерации в виде общей суммы по видам налоговых расходов без детализации по субъектам Российской Федерации;</w:t>
      </w:r>
      <w:proofErr w:type="gramEnd"/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 уполномоченные органы исполнительной власти субъектов Российской Федерации в 2019 году в согласованные сроки, а в последующие годы до 1 июня представляют в Министерство финансов Российской Федерации данные для оценки эффективности налоговых расходов субъекта Российской Федерации по перечню согласно </w:t>
      </w:r>
      <w:hyperlink r:id="rId8" w:anchor="21" w:history="1"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приложению</w:t>
        </w:r>
      </w:hyperlink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настоящему документу.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финансов Российской Федерации осуществляет сверку информации, представляемой уполномоченными органами исполнительной власти субъектов Российской Федерации, на предмет: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соответствия 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информации уполномоченных органов исполнительной власти субъектов Российской Федерации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Федеральной налоговой службы;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соответствия налоговых расходов субъектов Российской Федерации их целевой категории;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соответствия принадлежности налоговых расходов субъекта Российской Федерации к группе полномочий в соответствии с методикой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 ноября 2004 г. № 670 "О распределении дотаций на выравнивание бюджетной обеспеченности субъектов Российской Федерации";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корректного использования данных при оценке бюджетной эффективности стимулирующих налоговых расходов субъекта Российской Федерации в отношении налоговых расходов, объем которых превышает 0,05 процента налоговых доходов консолидированного бюджета субъекта Российской Федерации;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Министерство финансов Российской Федерации направляет до 1 июля в Федеральную налоговую службу информацию о составе стимулирующих налоговых расходов субъектов Российской Федерации, обусловленных льготами по налогу на прибыль организаций и налогу на имущество организаций;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 управления Федеральной налоговой службы по субъектам Российской Федерации направляют до 15 июля в уполномоченные органы исполнительной власти субъектов Российской Федерации и Федеральную налоговую службу сведения об объеме льгот за отчетный финансовый год, а также по стимулирующим налоговым расходам субъектов Российской Федерации, указанным в </w:t>
      </w:r>
      <w:hyperlink r:id="rId9" w:anchor="32" w:history="1"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подпункте "</w:t>
        </w:r>
        <w:proofErr w:type="spellStart"/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д</w:t>
        </w:r>
        <w:proofErr w:type="spellEnd"/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"</w:t>
        </w:r>
      </w:hyperlink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настоящего пункта, сведения о налогах, задекларированных для уплаты плательщиками, имеющими право на льготы, в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отчетном году;</w:t>
      </w:r>
      <w:proofErr w:type="gramEnd"/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 Федеральная налоговая служба направляет до 25 июля в Министерство финансов Российской Федерации обобщенные сведения об объеме льгот, предоставленных плательщикам, за отчетный финансовый год, а также по стимулирующим налоговым расходам субъектов Российской Федерации, указанным в </w:t>
      </w:r>
      <w:hyperlink r:id="rId10" w:anchor="32" w:history="1"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подпункте "</w:t>
        </w:r>
        <w:proofErr w:type="spellStart"/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д</w:t>
        </w:r>
        <w:proofErr w:type="spellEnd"/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"</w:t>
        </w:r>
      </w:hyperlink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настоящего пункта, сведения о налогах, задекларированных для уплаты плательщиками, имеющими право на льготы, в отчетном году.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Министерство финансов Российской Федерации до 1 августа размещает уточненные данные по итогам сверки информации, указанной в </w:t>
      </w:r>
      <w:hyperlink r:id="rId11" w:anchor="31" w:history="1"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подпункте "г"</w:t>
        </w:r>
      </w:hyperlink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настоящего пункта, на официальном сайте Министерства в информационно-телекоммуникационной сети "Интернет";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уполномоченные органы исполнительной власти субъектов Российской Федерации до 20 августа при необходимости представляют уточненную информацию согласно </w:t>
      </w:r>
      <w:hyperlink r:id="rId12" w:anchor="21" w:history="1"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приложению</w:t>
        </w:r>
      </w:hyperlink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 настоящему документу. 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непредставления в указанный срок в Министерство финансов Российской Федерации предложений по уточнению исходных данных или их 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представления после 20 августа текущего финансового года исходные данные считаются согласованными;</w:t>
      </w:r>
      <w:proofErr w:type="gramEnd"/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 информация о налоговых расходах субъектов Российской Федерации размещается до 1 октября на официальном сайте Министерства финансов Российской Федерации 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Оценка эффективности налоговых расходов субъекта Российской Федерации (муниципального образования) осуществляется кураторами налоговых расходов субъекта Российской Федерации (муниципального образования) и включает: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оценку целесообразности налоговых расходов субъекта Российской Федерации (муниципального образования);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 оценку результативности налоговых расходов субъекта Российской Федерации (муниципального образования).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 Критериями целесообразности налоговых расходов субъекта Российской Федерации (муниципального образования) являются: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соответствие налоговых расходов субъекта Российской Федерации (муниципального образования) целям государственных (муниципальных) программ, структурным элементам государственных (муниципальных) программ и (или) целям социально-экономической политики субъекта Российской Федерации (муниципального образования), не относящимся к государственным программам субъекта Российской Федерации (муниципальным программам);</w:t>
      </w:r>
      <w:proofErr w:type="gramEnd"/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востребованность</w:t>
      </w:r>
      <w:proofErr w:type="spell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плательщиками предоставленных льгот, 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которая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11. 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несоответствия налоговых расходов субъекта Российской Федерации (муниципального образования) хотя бы одному из критериев, указанных в </w:t>
      </w:r>
      <w:hyperlink r:id="rId13" w:anchor="10" w:history="1"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пункте 10</w:t>
        </w:r>
      </w:hyperlink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настоящего документа, куратору налогового расхода субъекта Российской Федерации (муниципального образования) надлежит представить в уполномоченный орган исполнительной власти субъекта Российской Федерации (местную администрацию) предложения о сохранении (уточнении, отмене) льгот для плательщиков.</w:t>
      </w:r>
      <w:proofErr w:type="gramEnd"/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12. 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критерия результативности налогового расхода субъекта Российской Федерации (муниципального образования) определяется как минимум один показатель (индикатор) достижения целей государственной программы субъекта Российской Федерации (муниципальной программы) и (или) целей социально-экономической политики субъекта Российской Федерации (муниципального образования), не относящихся к государственным программам субъекта Российской Федерации (муниципальным программам), либо иной показатель (индикатор), на значение которого оказывают влияние налоговые расходы субъекта Российской Федерации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(муниципального образования).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Оценке подлежит вклад предусмотренных для плательщиков льгот в изменение значения показателя (индикатора) достижения целей государственной программы субъекта Российской Федерации (муниципальной программы) и (или) целей социально-экономической политики субъекта Российской Федерации (муниципального образования), не относящихся к государственным программам субъекта Российской Федерации (муниципальным программам),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льгот.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 Оценка результативности налоговых расходов субъекта Российской Федерации (муниципального образования) включает оценку бюджетной эффективности налоговых расходов субъекта Российской Федерации (муниципального образования).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14. 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оценки бюджетной эффективности налоговых расходов субъекта Российской Федерации (муниципального образования)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государственной (муниципальной) программы и (или) целей социально-экономической политики, не относящихся к государственным программам субъекта Российской Федерации (муниципальным программам), а также оценка совокупного бюджетного эффекта (самоокупаемости) стимулирующих налоговых расходов субъектов Российской Федерации.</w:t>
      </w:r>
      <w:proofErr w:type="gramEnd"/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15. 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Сравнительный анализ включает сравнение объемов расходов бюджета субъекта Российской Федерации (местного бюджета) в случае применения альтернативных механизмов достижения целей государственной (муниципальной) программы Российской Федерации и (или) целей социально-экономической политики субъекта Российской Федерации (муниципального образования), не относящихся к государственным программам субъекта Российской Федерации (муниципальным программам), и объемов предоставленных льгот (расчет прироста показателя (индикатора) достижения целей государственной (муниципальной) программы и (или) целей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экономической политики субъекта Российской Федерации (муниципального образования), не относящихся к государственным программам субъекта Российской Федерации (муниципальным программам), на 1 рубль налоговых расходов субъекта Российской Федерации (муниципального образования) и на 1 рубль расходов бюджета субъекта Российской Федерации (местного бюджета) для достижения того же показателя (индикатора) в случае применения альтернативных механизмов).</w:t>
      </w:r>
      <w:proofErr w:type="gramEnd"/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альтернативных механизмов достижения целей государственной (муниципальной) программы и (или) целей социально-экономической политики субъекта Российской Федерации (муниципального образования), не относящихся к государственным программам субъекта Российской Федерации (муниципальным программам), могут учитываться в том числе:</w:t>
      </w:r>
      <w:proofErr w:type="gramEnd"/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субсидии или иные формы непосредственной финансовой поддержки плательщиков, имеющих право на льготы, за счет средств бюджета субъекта Российской Федерации (местного бюджета);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 предоставление государственных (муниципальных) гарантий по обязательствам плательщиков, имеющих право на льготы;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16. 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оценки бюджетной эффективности стимулирующих налоговых расходов субъекта Российской Федерации (муниципального образования), обусловленных льготами, по налогу на прибыль организаций и налогу на имущество организаций наряду со сравнительным анализом, указанным в </w:t>
      </w:r>
      <w:hyperlink r:id="rId14" w:anchor="15" w:history="1"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пункте 15</w:t>
        </w:r>
      </w:hyperlink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настоящего документа, рекомендуется рассчитывать оценку совокупного бюджетного эффекта (самоокупаемости) указанных налоговых расходов в соответствии с </w:t>
      </w:r>
      <w:hyperlink r:id="rId15" w:anchor="17" w:history="1"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пунктом 17</w:t>
        </w:r>
      </w:hyperlink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настоящего документа.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Показатель оценки совокупного бюджетного эффекта (самоокупаемости) является одним из критериев для определения результативности налоговых расходов субъекта Российской Федерации (муниципального образования).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Оценка совокупного бюджетного эффекта (самоокупаемости) стимулирующих налоговых расходов субъекта Российской Федерации определяется отдельно по каждому налоговому расходу субъекта Российской Федерации. 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субъекта Российской Федерации определяется в целом по указанной категории плательщиков.</w:t>
      </w:r>
      <w:proofErr w:type="gramEnd"/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17. Оценка совокупного бюджетного эффекта (самоокупаемости) стимулирующих налоговых расходов субъекта Российской Федерации определяется за период с начала действия для плательщиков соответствующих льгот или за 5 отчетных лет, а в случае, если указанные льготы действуют более 6 лет, - на день проведения оценки эффективности налогового расхода (Е) по следующей формуле:</w:t>
      </w:r>
    </w:p>
    <w:p w:rsidR="00F862FF" w:rsidRPr="00F862FF" w:rsidRDefault="00F862FF" w:rsidP="00F862F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988060" cy="231140"/>
            <wp:effectExtent l="19050" t="0" r="2540" b="0"/>
            <wp:docPr id="1" name="Рисунок 1" descr="https://www.garant.ru/files/0/5/1279450/pict11-72178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0/5/1279450/pict11-7217881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2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где: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</w:t>
      </w:r>
      <w:proofErr w:type="spell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порядковый номер года, имеющий значение от 1 до 5;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i</w:t>
      </w:r>
      <w:proofErr w:type="spell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количество плательщиков, воспользовавшихся льготой в i-м году;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j</w:t>
      </w:r>
      <w:proofErr w:type="spell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порядковый номер плательщика, имеющий значение от 1 до </w:t>
      </w:r>
      <w:proofErr w:type="spell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</w:t>
      </w:r>
      <w:proofErr w:type="spell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5410" cy="115570"/>
            <wp:effectExtent l="19050" t="0" r="8890" b="0"/>
            <wp:docPr id="2" name="Рисунок 2" descr="https://www.garant.ru/files/0/5/1279450/pict12-72178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0/5/1279450/pict12-7217881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объем налогов, задекларированных для уплаты в консолидированный бюджет субъекта Российской Федерации j-м плательщиком в i-м году.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определении объема налогов, задекларированных для уплаты в консолидированный бюджет субъекта Российской Федерации плательщиками, учитываются начисления 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 земельному налогу.</w:t>
      </w:r>
      <w:proofErr w:type="gramEnd"/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если на день проведения оценки совокупного бюджетного эффекта (самоокупаемости) стимулирующих налоговых расходов субъекта Российской Федерации для плательщиков, имеющих право на льготы, льготы действуют менее 6 лет, объемы налогов, подлежащих уплате в консолидированный бюджет субъекта Российской Федерации, оцениваются (прогнозируются) по данным субъектов Российской Федерации;</w:t>
      </w:r>
      <w:proofErr w:type="gramEnd"/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oj</w:t>
      </w:r>
      <w:proofErr w:type="spell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базовый объем налогов, задекларированных для уплаты в консолидированный бюджет субъекта Российской Федерации j-м плательщиком в базовом году;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i</w:t>
      </w:r>
      <w:proofErr w:type="spell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номинальный темп 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прироста налоговых доходов консолидированных бюджетов субъектов Российской Федерации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i-м году по отношению к показателям базового года.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определении номинального темпа прироста доходов консолидированных бюджетов субъектов Российской Федерации с учетом нормативов зачисления доходов, определяемых Бюджетным кодексом Российской Федерации, учитываются поступления по налогу на прибыль организаций, налогу на 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доходы физических лиц, налогу на имущество организаций, транспортному налогу,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земельному налогу без учета поступлений по таким видам экономической деятельности, как добыча сырой нефти и газа, производство нефтепродуктов, добыча металлических руд, металлургическое производство и производство готовых металлических изделий, кроме машин и оборудования, финансовая и страховая деятельность. При определении номинального 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темпа прироста доходов консолидированных бюджетов субъектов Российской Федерации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учитываются 5 максимальных и минимальных значений по субъектам Российской Федерации.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Номинальный темп прироста доходов консолидированных бюджетов субъектов Российской Федерации в текущем году, очередном году и плановом периоде определяется исходя из реального темпа роста валового внутреннего продукта согласно прогнозу социально-экономического развития Российской Федерации на очередной финансовый год и плановый период, заложенному в основу федерального закона о федеральном бюджете на очередной финансовый год и плановый период, а также целевого уровня инфляции, определяемого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Центральным банком Российской Федерации на среднесрочную перспективу (4 процента).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Номинальный темп 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прироста налоговых доходов консолидированных бюджетов субъектов Российской Федерации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определяется Министерством финансов Российской Федерации и доводится до субъектов Российской Федерации не позднее 1 мая текущего финансового года;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</w:t>
      </w:r>
      <w:proofErr w:type="spell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расчетная стоимость среднесрочных рыночных заимствований субъекта Российской Федерации, рассчитываемая по формуле:</w:t>
      </w:r>
    </w:p>
    <w:p w:rsidR="00F862FF" w:rsidRPr="00F862FF" w:rsidRDefault="00F862FF" w:rsidP="00F862F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83235" cy="115570"/>
            <wp:effectExtent l="19050" t="0" r="0" b="0"/>
            <wp:docPr id="3" name="Рисунок 3" descr="https://www.garant.ru/files/0/5/1279450/pict13-72178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0/5/1279450/pict13-7217881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где: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инф</w:t>
      </w:r>
      <w:proofErr w:type="spell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целевой уровень инфляции (4 процента);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реальная процентная ставка, определяемая на уровне 2,5 процента;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- кредитная премия за риск, рассчитываемая для целей настоящего документа в зависимости от отношения государственного долга субъекта Российской Федерации по состоянию на 1 января текущего финансового года к доходам (без учета безвозмездных поступлений) за отчетный период: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субъектов Российской Федерации, у которых указанное отношение составляет менее 50 процентов, кредитная премия за риск принимается равной 1 проценту;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субъектов Российской Федерации, у которых указанное отношение составляет от 50 до 100 процентов, кредитная премия за риск принимается равной 2 процентам;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субъектов Российской Федерации, у которых указанное отношение составляет более 100 процентов, кредитная премия за риск принимается равной 3 процентам.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Базовый объем налогов, задекларированных для уплаты в консолидированный бюджет субъекта Российской Федерации j-м плательщиком в базовом году (</w:t>
      </w:r>
      <w:proofErr w:type="spellStart"/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oj</w:t>
      </w:r>
      <w:proofErr w:type="spell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рассчитывается по формуле:</w:t>
      </w:r>
    </w:p>
    <w:p w:rsidR="00F862FF" w:rsidRPr="00F862FF" w:rsidRDefault="00F862FF" w:rsidP="00F862F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14985" cy="115570"/>
            <wp:effectExtent l="19050" t="0" r="0" b="0"/>
            <wp:docPr id="4" name="Рисунок 4" descr="https://www.garant.ru/files/0/5/1279450/pict14-72178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0/5/1279450/pict14-7217881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где: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0j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объем налогов, задекларированных для уплаты в консолидированный бюджет субъекта Российской Федерации j-м плательщиком в базовом году;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0j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объем льгот, предоставленных </w:t>
      </w:r>
      <w:proofErr w:type="spell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j-му</w:t>
      </w:r>
      <w:proofErr w:type="spell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плательщику в базовом году.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базовым годом в настоящем документе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19. 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оценки эффективности налогового расхода субъекта Российской Федерации (муниципального образования) куратор налогового расхода формулирует выводы о достижении целевых характеристик налогового расхода субъекта Российской Федерации (муниципального образования), вкладе налогового расхода субъекта Российской Федерации (муниципального образования) в достижение целей государственной программы субъекта Российской Федерации (муниципального образования) и (или) целей социально-экономической политики Российской Федерации, не относящихся к государственным программам субъекта Российской Федерации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образования), а также о наличии или об отсутствии более результативных (менее затратных для бюджета субъекта Российской Федерации (местного бюджета) альтернативных механизмов достижения целей государственной программы субъекта Российской Федерации (муниципального образования) и (или) целей социально-экономической политики субъекта Российской Федерации (муниципального образования), не относящихся к государственным программам субъектов Российской Федерации (муниципальным программам).</w:t>
      </w:r>
      <w:proofErr w:type="gramEnd"/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 Уполномоченный орган исполнительной власти субъекта Российской Федерации (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местная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администрация) формирует оценку эффективности налоговых расходов субъекта Российской Федерации (муниципального 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образования) на основе данных, представленных кураторами налоговых расходов.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Результаты рассмотрения оценки налоговых расходов субъектов Российской Федерации (муниципальных образований) учитываются при формировании основных направлений бюджетной и налоговой политики субъектов Российской Федерации (муниципальных образований), а также при проведении </w:t>
      </w:r>
      <w:proofErr w:type="gramStart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оценки эффективности реализации государственных программ субъектов Российской</w:t>
      </w:r>
      <w:proofErr w:type="gramEnd"/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Федерации (муниципальных образований).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 </w:t>
      </w:r>
      <w:hyperlink r:id="rId20" w:anchor="22" w:history="1">
        <w:r w:rsidRPr="00F862FF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общим требованиям</w:t>
        </w:r>
      </w:hyperlink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оценке налоговых расходов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субъектов Российской Федерации</w:t>
      </w:r>
      <w:r w:rsidRPr="00F86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муниципальных образований</w:t>
      </w:r>
    </w:p>
    <w:p w:rsidR="00F862FF" w:rsidRPr="00F862FF" w:rsidRDefault="00F862FF" w:rsidP="00F862FF">
      <w:pPr>
        <w:shd w:val="clear" w:color="auto" w:fill="FFFFFF"/>
        <w:spacing w:after="281" w:line="298" w:lineRule="atLeast"/>
        <w:ind w:left="-284"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862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Перечень</w:t>
      </w:r>
      <w:r w:rsidRPr="00F862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показателей для проведения оценки налоговых расходов субъекта Российской Федерации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  <w:gridCol w:w="6381"/>
        <w:gridCol w:w="2908"/>
      </w:tblGrid>
      <w:tr w:rsidR="00F862FF" w:rsidRPr="00F862FF" w:rsidTr="00F862FF">
        <w:tc>
          <w:tcPr>
            <w:tcW w:w="0" w:type="auto"/>
            <w:gridSpan w:val="2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Предоставляемая информация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F862FF" w:rsidRPr="00F862FF" w:rsidTr="00F862FF">
        <w:tc>
          <w:tcPr>
            <w:tcW w:w="0" w:type="auto"/>
            <w:gridSpan w:val="2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F862FF" w:rsidRPr="00F862FF" w:rsidTr="00F862FF">
        <w:tc>
          <w:tcPr>
            <w:tcW w:w="0" w:type="auto"/>
            <w:gridSpan w:val="3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 Территориальная принадлежность налогового расхода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gridSpan w:val="3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 Нормативные характеристики налоговых расходов субъекта Российской Федерации (муниципального образования)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правовые акты субъектов Российской Федерации,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субъекта Российской Федерации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субъектов Российской Федерации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Даты вступления в силу положений нормативных </w:t>
            </w: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правовых актов субъектов Российской Федерации, устанавливающих налоговые льготы, освобождения и иные преференции по налогам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уполномоченный орган </w:t>
            </w: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Даты начала </w:t>
            </w:r>
            <w:proofErr w:type="gramStart"/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  <w:proofErr w:type="gramEnd"/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предоставленного нормативными правовыми актами субъектов Российской Федерации права на налоговые льготы, освобождения и иные преференции по налогам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действия налоговых льгот, освобождений и иных преференций по налогам, предоставленных нормативными правовыми актами субъектов Российской Федерации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субъектов Российской Федерации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gridSpan w:val="3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III. Целевые характеристики налоговых расходов субъекта Российской Федерации (муниципального образования)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налогового расхода субъекта Российской Федерации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субъектов Российской Федерации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субъектов Российской Федерации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достижения целей государственных программ субъектов Российской </w:t>
            </w: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Федерации и (или) целей социально-экономической политики субъектов Российской Федерации, не относящихся к государственным программам субъектов Российской Федерации, в связи с предоставлением налоговых льгот, освобождений и иных преференций по налогам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уполномоченный орган исполнительной власти </w:t>
            </w: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 г. № 670 "О 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gridSpan w:val="3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IV. Фискальные характеристики налогового расхода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субъектов Российской Федерации за отчетный год и за год, предшествующий отчетному году (тыс. рублей)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ФНС России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субъектов Российской Федерации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ФНС России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 объем налогов, задекларированный для уплаты в консолидированный бюджет субъекта Российской Федерации плательщиками налогов, имеющими право на налоговые льготы, освобождения и иные преференции, установленные нормативными правовыми актами субъектов Российской Федерации (тыс. рублей)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ФНС России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налогов, задекларированный для уплаты в консолидированный бюджет субъекта Российской </w:t>
            </w: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Федерации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ФНС России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  <w:tr w:rsidR="00F862FF" w:rsidRPr="00F862FF" w:rsidTr="00F862FF"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0" w:type="auto"/>
            <w:hideMark/>
          </w:tcPr>
          <w:p w:rsidR="00F862FF" w:rsidRPr="00F862FF" w:rsidRDefault="00F862FF" w:rsidP="00F862FF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исполнительной власти субъекта Российской Федерации</w:t>
            </w:r>
          </w:p>
        </w:tc>
      </w:tr>
    </w:tbl>
    <w:p w:rsidR="0051695A" w:rsidRPr="00F862FF" w:rsidRDefault="0051695A" w:rsidP="00F862FF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51695A" w:rsidRPr="00F862FF" w:rsidSect="00F83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D0786"/>
    <w:rsid w:val="00372276"/>
    <w:rsid w:val="003757BE"/>
    <w:rsid w:val="0051695A"/>
    <w:rsid w:val="005D34F9"/>
    <w:rsid w:val="006D6B7D"/>
    <w:rsid w:val="009619BC"/>
    <w:rsid w:val="00DD0786"/>
    <w:rsid w:val="00F86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F9"/>
  </w:style>
  <w:style w:type="paragraph" w:styleId="2">
    <w:name w:val="heading 2"/>
    <w:basedOn w:val="a"/>
    <w:link w:val="20"/>
    <w:uiPriority w:val="9"/>
    <w:qFormat/>
    <w:rsid w:val="00F86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62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2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62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6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62FF"/>
    <w:rPr>
      <w:color w:val="0000FF"/>
      <w:u w:val="single"/>
    </w:rPr>
  </w:style>
  <w:style w:type="paragraph" w:customStyle="1" w:styleId="toright">
    <w:name w:val="toright"/>
    <w:basedOn w:val="a"/>
    <w:rsid w:val="00F86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6982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178816/" TargetMode="External"/><Relationship Id="rId13" Type="http://schemas.openxmlformats.org/officeDocument/2006/relationships/hyperlink" Target="https://www.garant.ru/products/ipo/prime/doc/72178816/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arant.ru/products/ipo/prime/doc/72178816/" TargetMode="External"/><Relationship Id="rId12" Type="http://schemas.openxmlformats.org/officeDocument/2006/relationships/hyperlink" Target="https://www.garant.ru/products/ipo/prime/doc/72178816/" TargetMode="External"/><Relationship Id="rId1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20" Type="http://schemas.openxmlformats.org/officeDocument/2006/relationships/hyperlink" Target="https://www.garant.ru/products/ipo/prime/doc/72178816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2178816/" TargetMode="External"/><Relationship Id="rId11" Type="http://schemas.openxmlformats.org/officeDocument/2006/relationships/hyperlink" Target="https://www.garant.ru/products/ipo/prime/doc/72178816/" TargetMode="External"/><Relationship Id="rId5" Type="http://schemas.openxmlformats.org/officeDocument/2006/relationships/hyperlink" Target="https://www.garant.ru/products/ipo/prime/doc/72178816/" TargetMode="External"/><Relationship Id="rId15" Type="http://schemas.openxmlformats.org/officeDocument/2006/relationships/hyperlink" Target="https://www.garant.ru/products/ipo/prime/doc/72178816/" TargetMode="External"/><Relationship Id="rId10" Type="http://schemas.openxmlformats.org/officeDocument/2006/relationships/hyperlink" Target="https://www.garant.ru/products/ipo/prime/doc/72178816/" TargetMode="External"/><Relationship Id="rId19" Type="http://schemas.openxmlformats.org/officeDocument/2006/relationships/image" Target="media/image4.jpeg"/><Relationship Id="rId4" Type="http://schemas.openxmlformats.org/officeDocument/2006/relationships/hyperlink" Target="https://www.garant.ru/products/ipo/prime/doc/72178816/" TargetMode="External"/><Relationship Id="rId9" Type="http://schemas.openxmlformats.org/officeDocument/2006/relationships/hyperlink" Target="https://www.garant.ru/products/ipo/prime/doc/72178816/" TargetMode="External"/><Relationship Id="rId14" Type="http://schemas.openxmlformats.org/officeDocument/2006/relationships/hyperlink" Target="https://www.garant.ru/products/ipo/prime/doc/7217881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5277</Words>
  <Characters>30079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Nach-ekonom</dc:creator>
  <cp:lastModifiedBy>Nach-ekonom</cp:lastModifiedBy>
  <cp:revision>2</cp:revision>
  <dcterms:created xsi:type="dcterms:W3CDTF">2020-11-05T01:39:00Z</dcterms:created>
  <dcterms:modified xsi:type="dcterms:W3CDTF">2020-11-05T01:39:00Z</dcterms:modified>
</cp:coreProperties>
</file>